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BBD4" w14:textId="50EC1D31" w:rsidR="001B4368" w:rsidRPr="009239B0" w:rsidRDefault="00CB64A5" w:rsidP="001B4368">
      <w:pPr>
        <w:jc w:val="center"/>
        <w:rPr>
          <w:rFonts w:ascii="Arial Narrow" w:hAnsi="Arial Narrow"/>
          <w:b/>
          <w:sz w:val="36"/>
          <w:szCs w:val="36"/>
        </w:rPr>
      </w:pPr>
      <w:bookmarkStart w:id="0" w:name="_GoBack"/>
      <w:bookmarkEnd w:id="0"/>
      <w:r w:rsidRPr="009239B0">
        <w:rPr>
          <w:rFonts w:ascii="Arial Narrow" w:hAnsi="Arial Narrow"/>
          <w:b/>
          <w:sz w:val="36"/>
          <w:szCs w:val="36"/>
        </w:rPr>
        <w:t>Estimating the</w:t>
      </w:r>
      <w:r w:rsidR="001B4368" w:rsidRPr="009239B0">
        <w:rPr>
          <w:rFonts w:ascii="Arial Narrow" w:hAnsi="Arial Narrow"/>
          <w:b/>
          <w:sz w:val="36"/>
          <w:szCs w:val="36"/>
        </w:rPr>
        <w:t xml:space="preserve"> Tax Contribution Made by</w:t>
      </w:r>
      <w:r w:rsidR="009013B2" w:rsidRPr="009239B0">
        <w:rPr>
          <w:rFonts w:ascii="Arial Narrow" w:hAnsi="Arial Narrow"/>
          <w:b/>
          <w:sz w:val="36"/>
          <w:szCs w:val="36"/>
        </w:rPr>
        <w:t xml:space="preserve"> the Employees of</w:t>
      </w:r>
      <w:r w:rsidR="001B4368" w:rsidRPr="009239B0">
        <w:rPr>
          <w:rFonts w:ascii="Arial Narrow" w:hAnsi="Arial Narrow"/>
          <w:b/>
          <w:sz w:val="36"/>
          <w:szCs w:val="36"/>
        </w:rPr>
        <w:t xml:space="preserve"> Companies Supported by Scottish Enterprise</w:t>
      </w:r>
    </w:p>
    <w:tbl>
      <w:tblPr>
        <w:tblStyle w:val="TableGrid"/>
        <w:tblW w:w="0" w:type="auto"/>
        <w:tblLook w:val="04A0" w:firstRow="1" w:lastRow="0" w:firstColumn="1" w:lastColumn="0" w:noHBand="0" w:noVBand="1"/>
      </w:tblPr>
      <w:tblGrid>
        <w:gridCol w:w="9016"/>
      </w:tblGrid>
      <w:tr w:rsidR="009239B0" w:rsidRPr="009239B0" w14:paraId="622E5966" w14:textId="77777777" w:rsidTr="00BE1B21">
        <w:trPr>
          <w:trHeight w:val="2489"/>
        </w:trPr>
        <w:tc>
          <w:tcPr>
            <w:tcW w:w="9016" w:type="dxa"/>
          </w:tcPr>
          <w:p w14:paraId="49E5C5A8" w14:textId="78C8DB62" w:rsidR="009239B0" w:rsidRPr="009239B0" w:rsidRDefault="009239B0" w:rsidP="009239B0">
            <w:pPr>
              <w:jc w:val="center"/>
              <w:rPr>
                <w:rFonts w:ascii="Arial Narrow" w:hAnsi="Arial Narrow"/>
                <w:b/>
                <w:sz w:val="24"/>
                <w:szCs w:val="24"/>
              </w:rPr>
            </w:pPr>
            <w:r w:rsidRPr="009239B0">
              <w:rPr>
                <w:rFonts w:ascii="Arial Narrow" w:hAnsi="Arial Narrow"/>
                <w:b/>
                <w:sz w:val="24"/>
                <w:szCs w:val="24"/>
              </w:rPr>
              <w:t>Scottish Enterprise (SE) is an economic development agency whose purpose is to grow the Scottish economy. The main measures of its effectiveness are Gross Value Added (GVA) and employment. However, as the Scottish Government assumes greater fiscal responsibility, these measures may be seen as only a partial reflection of SE’s economic impact. Fiscal measures such as income tax are now devolved. As such the tax impact of SE’s interventions is increasingly a matter of interest.</w:t>
            </w:r>
          </w:p>
          <w:p w14:paraId="1A91B08A" w14:textId="0EDC89C9" w:rsidR="009239B0" w:rsidRPr="009239B0" w:rsidRDefault="009239B0" w:rsidP="009239B0">
            <w:pPr>
              <w:jc w:val="center"/>
              <w:rPr>
                <w:rFonts w:ascii="Arial Narrow" w:hAnsi="Arial Narrow"/>
                <w:sz w:val="24"/>
                <w:szCs w:val="24"/>
              </w:rPr>
            </w:pPr>
            <w:r w:rsidRPr="009239B0">
              <w:rPr>
                <w:rFonts w:ascii="Arial Narrow" w:hAnsi="Arial Narrow"/>
                <w:b/>
                <w:sz w:val="24"/>
                <w:szCs w:val="24"/>
              </w:rPr>
              <w:t>The purpose of this note is to outline a methodology to be used to estimate the tax contribution made by the employees of companies that are supported by Scottish Enterprise. This will become a part of SE’s normal appraisal and evaluation activity with the impact being reported alongside of the usual metrics such as GVA and jobs.</w:t>
            </w:r>
          </w:p>
        </w:tc>
      </w:tr>
    </w:tbl>
    <w:p w14:paraId="2BE484D6" w14:textId="77777777" w:rsidR="009239B0" w:rsidRDefault="009239B0" w:rsidP="009013B2">
      <w:pPr>
        <w:jc w:val="both"/>
        <w:rPr>
          <w:rFonts w:ascii="Arial Narrow" w:hAnsi="Arial Narrow"/>
          <w:b/>
        </w:rPr>
      </w:pPr>
    </w:p>
    <w:p w14:paraId="7343D31A" w14:textId="0BD2AA86" w:rsidR="001B4368" w:rsidRPr="009239B0" w:rsidRDefault="009013B2" w:rsidP="009013B2">
      <w:pPr>
        <w:jc w:val="both"/>
        <w:rPr>
          <w:rFonts w:ascii="Arial Narrow" w:hAnsi="Arial Narrow"/>
          <w:b/>
          <w:sz w:val="28"/>
          <w:szCs w:val="28"/>
        </w:rPr>
      </w:pPr>
      <w:r w:rsidRPr="009239B0">
        <w:rPr>
          <w:rFonts w:ascii="Arial Narrow" w:hAnsi="Arial Narrow"/>
          <w:b/>
          <w:sz w:val="28"/>
          <w:szCs w:val="28"/>
        </w:rPr>
        <w:t xml:space="preserve">Employee </w:t>
      </w:r>
      <w:r w:rsidR="00740940" w:rsidRPr="009239B0">
        <w:rPr>
          <w:rFonts w:ascii="Arial Narrow" w:hAnsi="Arial Narrow"/>
          <w:b/>
          <w:sz w:val="28"/>
          <w:szCs w:val="28"/>
        </w:rPr>
        <w:t>Taxation</w:t>
      </w:r>
    </w:p>
    <w:p w14:paraId="0C0683CF" w14:textId="3FB31FFD" w:rsidR="001B4368" w:rsidRPr="009239B0" w:rsidRDefault="001B4368" w:rsidP="001B4368">
      <w:pPr>
        <w:jc w:val="both"/>
        <w:rPr>
          <w:rFonts w:ascii="Arial Narrow" w:hAnsi="Arial Narrow"/>
          <w:sz w:val="24"/>
          <w:szCs w:val="24"/>
        </w:rPr>
      </w:pPr>
      <w:r w:rsidRPr="009239B0">
        <w:rPr>
          <w:rFonts w:ascii="Arial Narrow" w:hAnsi="Arial Narrow"/>
          <w:sz w:val="24"/>
          <w:szCs w:val="24"/>
        </w:rPr>
        <w:t xml:space="preserve">The </w:t>
      </w:r>
      <w:r w:rsidR="00261C68" w:rsidRPr="009239B0">
        <w:rPr>
          <w:rFonts w:ascii="Arial Narrow" w:hAnsi="Arial Narrow"/>
          <w:sz w:val="24"/>
          <w:szCs w:val="24"/>
        </w:rPr>
        <w:t xml:space="preserve">direct </w:t>
      </w:r>
      <w:r w:rsidRPr="009239B0">
        <w:rPr>
          <w:rFonts w:ascii="Arial Narrow" w:hAnsi="Arial Narrow"/>
          <w:sz w:val="24"/>
          <w:szCs w:val="24"/>
        </w:rPr>
        <w:t>tax contribution made by employees consists of:-</w:t>
      </w:r>
    </w:p>
    <w:p w14:paraId="65A8C5A7" w14:textId="54BE8429" w:rsidR="009013B2" w:rsidRPr="009239B0" w:rsidRDefault="009013B2" w:rsidP="001B4368">
      <w:pPr>
        <w:pStyle w:val="ListParagraph"/>
        <w:numPr>
          <w:ilvl w:val="0"/>
          <w:numId w:val="3"/>
        </w:numPr>
        <w:jc w:val="both"/>
        <w:rPr>
          <w:rFonts w:ascii="Arial Narrow" w:hAnsi="Arial Narrow"/>
          <w:sz w:val="24"/>
          <w:szCs w:val="24"/>
        </w:rPr>
      </w:pPr>
      <w:r w:rsidRPr="009239B0">
        <w:rPr>
          <w:rFonts w:ascii="Arial Narrow" w:hAnsi="Arial Narrow"/>
          <w:sz w:val="24"/>
          <w:szCs w:val="24"/>
        </w:rPr>
        <w:t>Scottish Income Tax which now goes to the Scottish Government; and</w:t>
      </w:r>
    </w:p>
    <w:p w14:paraId="7C2422BE" w14:textId="77777777" w:rsidR="00D94B1B" w:rsidRPr="009239B0" w:rsidRDefault="00261C68" w:rsidP="0000510C">
      <w:pPr>
        <w:pStyle w:val="ListParagraph"/>
        <w:numPr>
          <w:ilvl w:val="0"/>
          <w:numId w:val="3"/>
        </w:numPr>
        <w:jc w:val="both"/>
        <w:rPr>
          <w:rFonts w:ascii="Arial Narrow" w:hAnsi="Arial Narrow"/>
          <w:sz w:val="24"/>
          <w:szCs w:val="24"/>
        </w:rPr>
      </w:pPr>
      <w:r w:rsidRPr="009239B0">
        <w:rPr>
          <w:rFonts w:ascii="Arial Narrow" w:hAnsi="Arial Narrow"/>
          <w:sz w:val="24"/>
          <w:szCs w:val="24"/>
        </w:rPr>
        <w:t>National Insurance</w:t>
      </w:r>
      <w:r w:rsidR="009013B2" w:rsidRPr="009239B0">
        <w:rPr>
          <w:rFonts w:ascii="Arial Narrow" w:hAnsi="Arial Narrow"/>
          <w:sz w:val="24"/>
          <w:szCs w:val="24"/>
        </w:rPr>
        <w:t xml:space="preserve"> which is, as yet, not devolved so goes to the UK Government</w:t>
      </w:r>
      <w:r w:rsidR="00D94B1B" w:rsidRPr="009239B0">
        <w:rPr>
          <w:rFonts w:ascii="Arial Narrow" w:hAnsi="Arial Narrow"/>
          <w:sz w:val="24"/>
          <w:szCs w:val="24"/>
        </w:rPr>
        <w:t>.</w:t>
      </w:r>
    </w:p>
    <w:p w14:paraId="5D0F77C8" w14:textId="320261C7" w:rsidR="00D94B1B" w:rsidRPr="009239B0" w:rsidRDefault="00856766" w:rsidP="00D94B1B">
      <w:pPr>
        <w:spacing w:before="100" w:beforeAutospacing="1" w:after="100" w:afterAutospacing="1" w:line="240" w:lineRule="auto"/>
        <w:jc w:val="both"/>
        <w:rPr>
          <w:rFonts w:ascii="Arial Narrow" w:hAnsi="Arial Narrow" w:cs="Arial"/>
          <w:b/>
          <w:bCs/>
          <w:sz w:val="28"/>
          <w:szCs w:val="28"/>
        </w:rPr>
      </w:pPr>
      <w:r w:rsidRPr="009239B0">
        <w:rPr>
          <w:rFonts w:ascii="Arial Narrow" w:hAnsi="Arial Narrow"/>
          <w:b/>
          <w:sz w:val="28"/>
          <w:szCs w:val="28"/>
        </w:rPr>
        <w:t>Estimating Employees</w:t>
      </w:r>
      <w:r w:rsidR="00D94B1B" w:rsidRPr="009239B0">
        <w:rPr>
          <w:rFonts w:ascii="Arial Narrow" w:hAnsi="Arial Narrow" w:cs="Arial"/>
          <w:b/>
          <w:bCs/>
          <w:sz w:val="28"/>
          <w:szCs w:val="28"/>
        </w:rPr>
        <w:t xml:space="preserve">’ </w:t>
      </w:r>
      <w:r w:rsidRPr="009239B0">
        <w:rPr>
          <w:rFonts w:ascii="Arial Narrow" w:hAnsi="Arial Narrow" w:cs="Arial"/>
          <w:b/>
          <w:bCs/>
          <w:sz w:val="28"/>
          <w:szCs w:val="28"/>
        </w:rPr>
        <w:t>Scottish Income</w:t>
      </w:r>
      <w:r w:rsidR="00D94B1B" w:rsidRPr="009239B0">
        <w:rPr>
          <w:rFonts w:ascii="Arial Narrow" w:hAnsi="Arial Narrow" w:cs="Arial"/>
          <w:b/>
          <w:bCs/>
          <w:sz w:val="28"/>
          <w:szCs w:val="28"/>
        </w:rPr>
        <w:t xml:space="preserve"> Tax and National Insurance</w:t>
      </w:r>
    </w:p>
    <w:p w14:paraId="357327CC" w14:textId="27B916D2" w:rsidR="00D94B1B" w:rsidRPr="009239B0" w:rsidRDefault="00D94B1B" w:rsidP="00D94B1B">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To calculate the Scottish Income Tax and N</w:t>
      </w:r>
      <w:r w:rsidR="006F1729" w:rsidRPr="009239B0">
        <w:rPr>
          <w:rFonts w:ascii="Arial Narrow" w:hAnsi="Arial Narrow" w:cs="Arial"/>
          <w:bCs/>
          <w:sz w:val="24"/>
          <w:szCs w:val="24"/>
        </w:rPr>
        <w:t xml:space="preserve">ational Insurance paid by the employees whose jobs are created </w:t>
      </w:r>
      <w:r w:rsidR="00856766" w:rsidRPr="009239B0">
        <w:rPr>
          <w:rFonts w:ascii="Arial Narrow" w:hAnsi="Arial Narrow" w:cs="Arial"/>
          <w:bCs/>
          <w:sz w:val="24"/>
          <w:szCs w:val="24"/>
        </w:rPr>
        <w:t>because of</w:t>
      </w:r>
      <w:r w:rsidR="006F1729" w:rsidRPr="009239B0">
        <w:rPr>
          <w:rFonts w:ascii="Arial Narrow" w:hAnsi="Arial Narrow" w:cs="Arial"/>
          <w:bCs/>
          <w:sz w:val="24"/>
          <w:szCs w:val="24"/>
        </w:rPr>
        <w:t xml:space="preserve"> SE’s </w:t>
      </w:r>
      <w:r w:rsidR="00856766" w:rsidRPr="009239B0">
        <w:rPr>
          <w:rFonts w:ascii="Arial Narrow" w:hAnsi="Arial Narrow" w:cs="Arial"/>
          <w:bCs/>
          <w:sz w:val="24"/>
          <w:szCs w:val="24"/>
        </w:rPr>
        <w:t>support Her</w:t>
      </w:r>
      <w:r w:rsidR="006F1729" w:rsidRPr="009239B0">
        <w:rPr>
          <w:rFonts w:ascii="Arial Narrow" w:hAnsi="Arial Narrow" w:cs="Arial"/>
          <w:bCs/>
          <w:sz w:val="24"/>
          <w:szCs w:val="24"/>
        </w:rPr>
        <w:t xml:space="preserve"> Majesty’s Revenue and Customs has a ready reckoner that can be used:-</w:t>
      </w:r>
      <w:r w:rsidRPr="009239B0">
        <w:rPr>
          <w:rFonts w:ascii="Arial Narrow" w:hAnsi="Arial Narrow" w:cs="Arial"/>
          <w:bCs/>
          <w:sz w:val="24"/>
          <w:szCs w:val="24"/>
        </w:rPr>
        <w:t xml:space="preserve"> </w:t>
      </w:r>
      <w:r w:rsidR="006F1729" w:rsidRPr="009239B0">
        <w:rPr>
          <w:rFonts w:ascii="Arial Narrow" w:hAnsi="Arial Narrow" w:cs="Arial"/>
          <w:bCs/>
          <w:sz w:val="24"/>
          <w:szCs w:val="24"/>
        </w:rPr>
        <w:t xml:space="preserve"> </w:t>
      </w:r>
    </w:p>
    <w:p w14:paraId="1DCA856B" w14:textId="77777777" w:rsidR="00D94B1B" w:rsidRPr="009239B0" w:rsidRDefault="00FB6C91" w:rsidP="00D94B1B">
      <w:pPr>
        <w:spacing w:before="100" w:beforeAutospacing="1" w:after="100" w:afterAutospacing="1" w:line="240" w:lineRule="auto"/>
        <w:jc w:val="both"/>
        <w:rPr>
          <w:rFonts w:ascii="Arial Narrow" w:hAnsi="Arial Narrow" w:cs="Arial"/>
          <w:bCs/>
          <w:sz w:val="24"/>
          <w:szCs w:val="24"/>
        </w:rPr>
      </w:pPr>
      <w:hyperlink r:id="rId8" w:history="1">
        <w:r w:rsidR="00D94B1B" w:rsidRPr="009239B0">
          <w:rPr>
            <w:rStyle w:val="Hyperlink"/>
            <w:rFonts w:ascii="Arial Narrow" w:hAnsi="Arial Narrow" w:cs="Arial"/>
            <w:bCs/>
            <w:sz w:val="24"/>
            <w:szCs w:val="24"/>
          </w:rPr>
          <w:t>https://www.tax.service.gov.uk/estimate-paye-take-home-pay/your-pay</w:t>
        </w:r>
      </w:hyperlink>
    </w:p>
    <w:p w14:paraId="7D6D1835" w14:textId="01B1BD28" w:rsidR="00D94B1B" w:rsidRPr="009239B0" w:rsidRDefault="00D94B1B" w:rsidP="00D94B1B">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 xml:space="preserve">To use </w:t>
      </w:r>
      <w:r w:rsidR="00856766" w:rsidRPr="009239B0">
        <w:rPr>
          <w:rFonts w:ascii="Arial Narrow" w:hAnsi="Arial Narrow" w:cs="Arial"/>
          <w:bCs/>
          <w:sz w:val="24"/>
          <w:szCs w:val="24"/>
        </w:rPr>
        <w:t>this,</w:t>
      </w:r>
      <w:r w:rsidRPr="009239B0">
        <w:rPr>
          <w:rFonts w:ascii="Arial Narrow" w:hAnsi="Arial Narrow" w:cs="Arial"/>
          <w:bCs/>
          <w:sz w:val="24"/>
          <w:szCs w:val="24"/>
        </w:rPr>
        <w:t xml:space="preserve"> you need to know the employees’ annual gross salary</w:t>
      </w:r>
      <w:r w:rsidR="006F1729" w:rsidRPr="009239B0">
        <w:rPr>
          <w:rFonts w:ascii="Arial Narrow" w:hAnsi="Arial Narrow" w:cs="Arial"/>
          <w:bCs/>
          <w:sz w:val="24"/>
          <w:szCs w:val="24"/>
        </w:rPr>
        <w:t xml:space="preserve"> (not including any oncosts such as Employers </w:t>
      </w:r>
      <w:r w:rsidR="00856766" w:rsidRPr="009239B0">
        <w:rPr>
          <w:rFonts w:ascii="Arial Narrow" w:hAnsi="Arial Narrow" w:cs="Arial"/>
          <w:bCs/>
          <w:sz w:val="24"/>
          <w:szCs w:val="24"/>
        </w:rPr>
        <w:t>National</w:t>
      </w:r>
      <w:r w:rsidR="006F1729" w:rsidRPr="009239B0">
        <w:rPr>
          <w:rFonts w:ascii="Arial Narrow" w:hAnsi="Arial Narrow" w:cs="Arial"/>
          <w:bCs/>
          <w:sz w:val="24"/>
          <w:szCs w:val="24"/>
        </w:rPr>
        <w:t xml:space="preserve"> Insurance or pension contributions)</w:t>
      </w:r>
      <w:r w:rsidRPr="009239B0">
        <w:rPr>
          <w:rFonts w:ascii="Arial Narrow" w:hAnsi="Arial Narrow" w:cs="Arial"/>
          <w:bCs/>
          <w:sz w:val="24"/>
          <w:szCs w:val="24"/>
        </w:rPr>
        <w:t>. When accessing the ready reckoner</w:t>
      </w:r>
      <w:r w:rsidR="006F1729" w:rsidRPr="009239B0">
        <w:rPr>
          <w:rFonts w:ascii="Arial Narrow" w:hAnsi="Arial Narrow" w:cs="Arial"/>
          <w:bCs/>
          <w:sz w:val="24"/>
          <w:szCs w:val="24"/>
        </w:rPr>
        <w:t xml:space="preserve"> there are 4 things to be input</w:t>
      </w:r>
      <w:r w:rsidRPr="009239B0">
        <w:rPr>
          <w:rFonts w:ascii="Arial Narrow" w:hAnsi="Arial Narrow" w:cs="Arial"/>
          <w:bCs/>
          <w:sz w:val="24"/>
          <w:szCs w:val="24"/>
        </w:rPr>
        <w:t>:-</w:t>
      </w:r>
    </w:p>
    <w:p w14:paraId="5D46AE40" w14:textId="77777777" w:rsidR="00D94B1B" w:rsidRPr="009239B0" w:rsidRDefault="00D94B1B" w:rsidP="00D94B1B">
      <w:pPr>
        <w:pStyle w:val="ListParagraph"/>
        <w:numPr>
          <w:ilvl w:val="0"/>
          <w:numId w:val="1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The annual salary;</w:t>
      </w:r>
    </w:p>
    <w:p w14:paraId="7B97B6F8" w14:textId="77777777" w:rsidR="00D94B1B" w:rsidRPr="009239B0" w:rsidRDefault="00D94B1B" w:rsidP="00D94B1B">
      <w:pPr>
        <w:pStyle w:val="ListParagraph"/>
        <w:numPr>
          <w:ilvl w:val="0"/>
          <w:numId w:val="1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
          <w:bCs/>
          <w:sz w:val="24"/>
          <w:szCs w:val="24"/>
        </w:rPr>
        <w:t>NO</w:t>
      </w:r>
      <w:r w:rsidRPr="009239B0">
        <w:rPr>
          <w:rFonts w:ascii="Arial Narrow" w:hAnsi="Arial Narrow" w:cs="Arial"/>
          <w:bCs/>
          <w:sz w:val="24"/>
          <w:szCs w:val="24"/>
        </w:rPr>
        <w:t xml:space="preserve"> to the State Pension age question;</w:t>
      </w:r>
    </w:p>
    <w:p w14:paraId="0653539D" w14:textId="77777777" w:rsidR="00D94B1B" w:rsidRPr="009239B0" w:rsidRDefault="00D94B1B" w:rsidP="00D94B1B">
      <w:pPr>
        <w:pStyle w:val="ListParagraph"/>
        <w:numPr>
          <w:ilvl w:val="0"/>
          <w:numId w:val="1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
          <w:bCs/>
          <w:sz w:val="24"/>
          <w:szCs w:val="24"/>
        </w:rPr>
        <w:t>NO</w:t>
      </w:r>
      <w:r w:rsidRPr="009239B0">
        <w:rPr>
          <w:rFonts w:ascii="Arial Narrow" w:hAnsi="Arial Narrow" w:cs="Arial"/>
          <w:bCs/>
          <w:sz w:val="24"/>
          <w:szCs w:val="24"/>
        </w:rPr>
        <w:t xml:space="preserve"> to using your tax code; and</w:t>
      </w:r>
    </w:p>
    <w:p w14:paraId="45BB69E7" w14:textId="2D798125" w:rsidR="00D94B1B" w:rsidRPr="009239B0" w:rsidRDefault="00856766" w:rsidP="00D94B1B">
      <w:pPr>
        <w:pStyle w:val="ListParagraph"/>
        <w:numPr>
          <w:ilvl w:val="0"/>
          <w:numId w:val="1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
          <w:bCs/>
          <w:sz w:val="24"/>
          <w:szCs w:val="24"/>
        </w:rPr>
        <w:t>YES,</w:t>
      </w:r>
      <w:r w:rsidR="00D94B1B" w:rsidRPr="009239B0">
        <w:rPr>
          <w:rFonts w:ascii="Arial Narrow" w:hAnsi="Arial Narrow" w:cs="Arial"/>
          <w:bCs/>
          <w:sz w:val="24"/>
          <w:szCs w:val="24"/>
        </w:rPr>
        <w:t xml:space="preserve"> to the Scottish Income Tax question.</w:t>
      </w:r>
    </w:p>
    <w:p w14:paraId="7B7D277B" w14:textId="331635CC" w:rsidR="00D94B1B" w:rsidRPr="009239B0" w:rsidRDefault="00D94B1B" w:rsidP="008A4400">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As an example, for an annual gross salary of £30,000 the calculator shows that:-</w:t>
      </w:r>
    </w:p>
    <w:p w14:paraId="0B6091DF" w14:textId="6087BF5A" w:rsidR="00D94B1B" w:rsidRPr="009239B0" w:rsidRDefault="00D94B1B" w:rsidP="00D94B1B">
      <w:pPr>
        <w:pStyle w:val="ListParagraph"/>
        <w:numPr>
          <w:ilvl w:val="0"/>
          <w:numId w:val="13"/>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Scottish Income Tax is £3,698</w:t>
      </w:r>
      <w:r w:rsidR="006F1729" w:rsidRPr="009239B0">
        <w:rPr>
          <w:rFonts w:ascii="Arial Narrow" w:hAnsi="Arial Narrow" w:cs="Arial"/>
          <w:bCs/>
          <w:sz w:val="24"/>
          <w:szCs w:val="24"/>
        </w:rPr>
        <w:t xml:space="preserve">; </w:t>
      </w:r>
      <w:r w:rsidR="008A4400" w:rsidRPr="009239B0">
        <w:rPr>
          <w:rFonts w:ascii="Arial Narrow" w:hAnsi="Arial Narrow" w:cs="Arial"/>
          <w:bCs/>
          <w:sz w:val="24"/>
          <w:szCs w:val="24"/>
        </w:rPr>
        <w:t xml:space="preserve"> </w:t>
      </w:r>
    </w:p>
    <w:p w14:paraId="2631503E" w14:textId="77777777" w:rsidR="008A4400" w:rsidRPr="009239B0" w:rsidRDefault="008A4400" w:rsidP="008A4400">
      <w:pPr>
        <w:pStyle w:val="ListParagraph"/>
        <w:numPr>
          <w:ilvl w:val="0"/>
          <w:numId w:val="13"/>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Employees’ National Insurance is £2,620; and</w:t>
      </w:r>
    </w:p>
    <w:p w14:paraId="66C6CEE9" w14:textId="77777777" w:rsidR="00896C98" w:rsidRPr="009239B0" w:rsidRDefault="008A4400" w:rsidP="008A4400">
      <w:pPr>
        <w:pStyle w:val="ListParagraph"/>
        <w:numPr>
          <w:ilvl w:val="0"/>
          <w:numId w:val="13"/>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Total deductions are £6,318</w:t>
      </w:r>
      <w:r w:rsidR="00896C98" w:rsidRPr="009239B0">
        <w:rPr>
          <w:rFonts w:ascii="Arial Narrow" w:hAnsi="Arial Narrow" w:cs="Arial"/>
          <w:bCs/>
          <w:sz w:val="24"/>
          <w:szCs w:val="24"/>
        </w:rPr>
        <w:t>.</w:t>
      </w:r>
    </w:p>
    <w:p w14:paraId="3A8DB028" w14:textId="1EE34A99" w:rsidR="008A4400" w:rsidRPr="009239B0" w:rsidRDefault="00896C98" w:rsidP="00896C98">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 xml:space="preserve">Similar calculations can then be done for all of the jobs to be created and the results </w:t>
      </w:r>
      <w:r w:rsidR="00856766" w:rsidRPr="009239B0">
        <w:rPr>
          <w:rFonts w:ascii="Arial Narrow" w:hAnsi="Arial Narrow" w:cs="Arial"/>
          <w:bCs/>
          <w:sz w:val="24"/>
          <w:szCs w:val="24"/>
        </w:rPr>
        <w:t>presented in</w:t>
      </w:r>
      <w:r w:rsidRPr="009239B0">
        <w:rPr>
          <w:rFonts w:ascii="Arial Narrow" w:hAnsi="Arial Narrow" w:cs="Arial"/>
          <w:bCs/>
          <w:sz w:val="24"/>
          <w:szCs w:val="24"/>
        </w:rPr>
        <w:t xml:space="preserve"> the form of a table as in the example below.</w:t>
      </w:r>
    </w:p>
    <w:p w14:paraId="0AA91796" w14:textId="0E207ECC" w:rsidR="00896C98" w:rsidRPr="007B5BEA" w:rsidRDefault="00896C98" w:rsidP="009239B0">
      <w:pPr>
        <w:jc w:val="center"/>
        <w:rPr>
          <w:rFonts w:ascii="Arial Narrow" w:hAnsi="Arial Narrow"/>
          <w:b/>
        </w:rPr>
      </w:pPr>
      <w:r>
        <w:rPr>
          <w:rFonts w:ascii="Arial Narrow" w:hAnsi="Arial Narrow"/>
          <w:b/>
        </w:rPr>
        <w:br w:type="page"/>
      </w:r>
      <w:r>
        <w:rPr>
          <w:rFonts w:ascii="Arial Narrow" w:hAnsi="Arial Narrow"/>
          <w:b/>
        </w:rPr>
        <w:lastRenderedPageBreak/>
        <w:t xml:space="preserve">TABLE 1    </w:t>
      </w:r>
      <w:r w:rsidR="002E1BFC" w:rsidRPr="002E1BFC">
        <w:rPr>
          <w:rFonts w:ascii="Arial Narrow" w:hAnsi="Arial Narrow"/>
          <w:b/>
          <w:u w:val="single"/>
        </w:rPr>
        <w:t xml:space="preserve">Annual </w:t>
      </w:r>
      <w:r w:rsidRPr="002E1BFC">
        <w:rPr>
          <w:rFonts w:ascii="Arial Narrow" w:hAnsi="Arial Narrow"/>
          <w:b/>
          <w:u w:val="single"/>
        </w:rPr>
        <w:t>S</w:t>
      </w:r>
      <w:r w:rsidRPr="007B5BEA">
        <w:rPr>
          <w:rFonts w:ascii="Arial Narrow" w:hAnsi="Arial Narrow"/>
          <w:b/>
          <w:u w:val="single"/>
        </w:rPr>
        <w:t>cottish Income Tax and National Insurance Contributions when all New Staff are in Post</w:t>
      </w:r>
    </w:p>
    <w:p w14:paraId="13FA9C27" w14:textId="77777777" w:rsidR="00896C98" w:rsidRDefault="00896C98" w:rsidP="00896C98">
      <w:pPr>
        <w:spacing w:after="0"/>
        <w:jc w:val="both"/>
        <w:rPr>
          <w:rFonts w:ascii="Arial Narrow" w:hAnsi="Arial Narrow"/>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96C98" w:rsidRPr="00436ECF" w14:paraId="6549F4A3" w14:textId="77777777" w:rsidTr="0083394E">
        <w:tc>
          <w:tcPr>
            <w:tcW w:w="1288" w:type="dxa"/>
          </w:tcPr>
          <w:p w14:paraId="104542A9" w14:textId="77777777" w:rsidR="00896C98" w:rsidRPr="00436ECF" w:rsidRDefault="00896C98" w:rsidP="0083394E">
            <w:pPr>
              <w:jc w:val="both"/>
              <w:rPr>
                <w:rFonts w:ascii="Arial Narrow" w:hAnsi="Arial Narrow"/>
                <w:b/>
              </w:rPr>
            </w:pPr>
            <w:r>
              <w:rPr>
                <w:rFonts w:ascii="Arial Narrow" w:hAnsi="Arial Narrow"/>
                <w:b/>
              </w:rPr>
              <w:t>1</w:t>
            </w:r>
          </w:p>
        </w:tc>
        <w:tc>
          <w:tcPr>
            <w:tcW w:w="1288" w:type="dxa"/>
          </w:tcPr>
          <w:p w14:paraId="4C1B139A" w14:textId="77777777" w:rsidR="00896C98" w:rsidRPr="00436ECF" w:rsidRDefault="00896C98" w:rsidP="0083394E">
            <w:pPr>
              <w:jc w:val="center"/>
              <w:rPr>
                <w:rFonts w:ascii="Arial Narrow" w:hAnsi="Arial Narrow"/>
                <w:b/>
              </w:rPr>
            </w:pPr>
            <w:r>
              <w:rPr>
                <w:rFonts w:ascii="Arial Narrow" w:hAnsi="Arial Narrow"/>
                <w:b/>
              </w:rPr>
              <w:t>2</w:t>
            </w:r>
          </w:p>
        </w:tc>
        <w:tc>
          <w:tcPr>
            <w:tcW w:w="1288" w:type="dxa"/>
          </w:tcPr>
          <w:p w14:paraId="45CBDC5A" w14:textId="77777777" w:rsidR="00896C98" w:rsidRPr="00436ECF" w:rsidRDefault="00896C98" w:rsidP="0083394E">
            <w:pPr>
              <w:jc w:val="center"/>
              <w:rPr>
                <w:rFonts w:ascii="Arial Narrow" w:hAnsi="Arial Narrow"/>
                <w:b/>
              </w:rPr>
            </w:pPr>
            <w:r>
              <w:rPr>
                <w:rFonts w:ascii="Arial Narrow" w:hAnsi="Arial Narrow"/>
                <w:b/>
              </w:rPr>
              <w:t>3</w:t>
            </w:r>
          </w:p>
        </w:tc>
        <w:tc>
          <w:tcPr>
            <w:tcW w:w="1288" w:type="dxa"/>
          </w:tcPr>
          <w:p w14:paraId="38D147A1" w14:textId="77777777" w:rsidR="00896C98" w:rsidRPr="00436ECF" w:rsidRDefault="00896C98" w:rsidP="0083394E">
            <w:pPr>
              <w:jc w:val="center"/>
              <w:rPr>
                <w:rFonts w:ascii="Arial Narrow" w:hAnsi="Arial Narrow"/>
                <w:b/>
              </w:rPr>
            </w:pPr>
            <w:r>
              <w:rPr>
                <w:rFonts w:ascii="Arial Narrow" w:hAnsi="Arial Narrow"/>
                <w:b/>
              </w:rPr>
              <w:t>4</w:t>
            </w:r>
          </w:p>
        </w:tc>
        <w:tc>
          <w:tcPr>
            <w:tcW w:w="1288" w:type="dxa"/>
          </w:tcPr>
          <w:p w14:paraId="4FB5CAA6" w14:textId="77777777" w:rsidR="00896C98" w:rsidRPr="00436ECF" w:rsidRDefault="00896C98" w:rsidP="0083394E">
            <w:pPr>
              <w:jc w:val="center"/>
              <w:rPr>
                <w:rFonts w:ascii="Arial Narrow" w:hAnsi="Arial Narrow"/>
                <w:b/>
              </w:rPr>
            </w:pPr>
            <w:r>
              <w:rPr>
                <w:rFonts w:ascii="Arial Narrow" w:hAnsi="Arial Narrow"/>
                <w:b/>
              </w:rPr>
              <w:t>5</w:t>
            </w:r>
          </w:p>
        </w:tc>
        <w:tc>
          <w:tcPr>
            <w:tcW w:w="1288" w:type="dxa"/>
          </w:tcPr>
          <w:p w14:paraId="0C2C1002" w14:textId="77777777" w:rsidR="00896C98" w:rsidRPr="00436ECF" w:rsidRDefault="00896C98" w:rsidP="0083394E">
            <w:pPr>
              <w:jc w:val="center"/>
              <w:rPr>
                <w:rFonts w:ascii="Arial Narrow" w:hAnsi="Arial Narrow"/>
                <w:b/>
              </w:rPr>
            </w:pPr>
            <w:r>
              <w:rPr>
                <w:rFonts w:ascii="Arial Narrow" w:hAnsi="Arial Narrow"/>
                <w:b/>
              </w:rPr>
              <w:t>6</w:t>
            </w:r>
          </w:p>
        </w:tc>
        <w:tc>
          <w:tcPr>
            <w:tcW w:w="1288" w:type="dxa"/>
          </w:tcPr>
          <w:p w14:paraId="116EDE11" w14:textId="77777777" w:rsidR="00896C98" w:rsidRPr="00436ECF" w:rsidRDefault="00896C98" w:rsidP="0083394E">
            <w:pPr>
              <w:jc w:val="center"/>
              <w:rPr>
                <w:rFonts w:ascii="Arial Narrow" w:hAnsi="Arial Narrow"/>
                <w:b/>
              </w:rPr>
            </w:pPr>
            <w:r>
              <w:rPr>
                <w:rFonts w:ascii="Arial Narrow" w:hAnsi="Arial Narrow"/>
                <w:b/>
              </w:rPr>
              <w:t>7</w:t>
            </w:r>
          </w:p>
        </w:tc>
      </w:tr>
      <w:tr w:rsidR="00896C98" w:rsidRPr="00436ECF" w14:paraId="79C38993" w14:textId="77777777" w:rsidTr="0083394E">
        <w:tc>
          <w:tcPr>
            <w:tcW w:w="1288" w:type="dxa"/>
          </w:tcPr>
          <w:p w14:paraId="613AEF79" w14:textId="77777777" w:rsidR="00896C98" w:rsidRPr="00436ECF" w:rsidRDefault="00896C98" w:rsidP="0083394E">
            <w:pPr>
              <w:jc w:val="both"/>
              <w:rPr>
                <w:rFonts w:ascii="Arial Narrow" w:hAnsi="Arial Narrow"/>
                <w:b/>
              </w:rPr>
            </w:pPr>
            <w:r w:rsidRPr="00436ECF">
              <w:rPr>
                <w:rFonts w:ascii="Arial Narrow" w:hAnsi="Arial Narrow"/>
                <w:b/>
              </w:rPr>
              <w:t>Job</w:t>
            </w:r>
          </w:p>
        </w:tc>
        <w:tc>
          <w:tcPr>
            <w:tcW w:w="1288" w:type="dxa"/>
          </w:tcPr>
          <w:p w14:paraId="2D01E221" w14:textId="6C766AC3" w:rsidR="00896C98" w:rsidRPr="00436ECF" w:rsidRDefault="00896C98" w:rsidP="0083394E">
            <w:pPr>
              <w:jc w:val="center"/>
              <w:rPr>
                <w:rFonts w:ascii="Arial Narrow" w:hAnsi="Arial Narrow"/>
                <w:b/>
              </w:rPr>
            </w:pPr>
            <w:r w:rsidRPr="00436ECF">
              <w:rPr>
                <w:rFonts w:ascii="Arial Narrow" w:hAnsi="Arial Narrow"/>
                <w:b/>
              </w:rPr>
              <w:t xml:space="preserve">Annual </w:t>
            </w:r>
            <w:r>
              <w:rPr>
                <w:rFonts w:ascii="Arial Narrow" w:hAnsi="Arial Narrow"/>
                <w:b/>
              </w:rPr>
              <w:t xml:space="preserve">gross </w:t>
            </w:r>
            <w:r w:rsidRPr="00436ECF">
              <w:rPr>
                <w:rFonts w:ascii="Arial Narrow" w:hAnsi="Arial Narrow"/>
                <w:b/>
              </w:rPr>
              <w:t>salary</w:t>
            </w:r>
          </w:p>
        </w:tc>
        <w:tc>
          <w:tcPr>
            <w:tcW w:w="1288" w:type="dxa"/>
          </w:tcPr>
          <w:p w14:paraId="3C4CD86A" w14:textId="77777777" w:rsidR="00896C98" w:rsidRPr="00436ECF" w:rsidRDefault="00896C98" w:rsidP="0083394E">
            <w:pPr>
              <w:jc w:val="center"/>
              <w:rPr>
                <w:rFonts w:ascii="Arial Narrow" w:hAnsi="Arial Narrow"/>
                <w:b/>
              </w:rPr>
            </w:pPr>
            <w:r>
              <w:rPr>
                <w:rFonts w:ascii="Arial Narrow" w:hAnsi="Arial Narrow"/>
                <w:b/>
              </w:rPr>
              <w:t>Number o</w:t>
            </w:r>
            <w:r w:rsidRPr="00436ECF">
              <w:rPr>
                <w:rFonts w:ascii="Arial Narrow" w:hAnsi="Arial Narrow"/>
                <w:b/>
              </w:rPr>
              <w:t>f posts</w:t>
            </w:r>
          </w:p>
        </w:tc>
        <w:tc>
          <w:tcPr>
            <w:tcW w:w="1288" w:type="dxa"/>
          </w:tcPr>
          <w:p w14:paraId="6B173ED6" w14:textId="755C44FC" w:rsidR="00896C98" w:rsidRPr="00436ECF" w:rsidRDefault="00896C98" w:rsidP="0083394E">
            <w:pPr>
              <w:jc w:val="center"/>
              <w:rPr>
                <w:rFonts w:ascii="Arial Narrow" w:hAnsi="Arial Narrow"/>
                <w:b/>
              </w:rPr>
            </w:pPr>
            <w:r w:rsidRPr="00436ECF">
              <w:rPr>
                <w:rFonts w:ascii="Arial Narrow" w:hAnsi="Arial Narrow"/>
                <w:b/>
              </w:rPr>
              <w:t>Scottish</w:t>
            </w:r>
            <w:r w:rsidR="00EE4786">
              <w:rPr>
                <w:rFonts w:ascii="Arial Narrow" w:hAnsi="Arial Narrow"/>
                <w:b/>
              </w:rPr>
              <w:t xml:space="preserve"> Income T</w:t>
            </w:r>
            <w:r w:rsidRPr="00436ECF">
              <w:rPr>
                <w:rFonts w:ascii="Arial Narrow" w:hAnsi="Arial Narrow"/>
                <w:b/>
              </w:rPr>
              <w:t>ax</w:t>
            </w:r>
          </w:p>
        </w:tc>
        <w:tc>
          <w:tcPr>
            <w:tcW w:w="1288" w:type="dxa"/>
          </w:tcPr>
          <w:p w14:paraId="75D279E5" w14:textId="77777777" w:rsidR="00896C98" w:rsidRDefault="00896C98" w:rsidP="0083394E">
            <w:pPr>
              <w:jc w:val="center"/>
              <w:rPr>
                <w:rFonts w:ascii="Arial Narrow" w:hAnsi="Arial Narrow"/>
                <w:b/>
              </w:rPr>
            </w:pPr>
            <w:r w:rsidRPr="00436ECF">
              <w:rPr>
                <w:rFonts w:ascii="Arial Narrow" w:hAnsi="Arial Narrow"/>
                <w:b/>
              </w:rPr>
              <w:t xml:space="preserve">Total </w:t>
            </w:r>
            <w:r>
              <w:rPr>
                <w:rFonts w:ascii="Arial Narrow" w:hAnsi="Arial Narrow"/>
                <w:b/>
              </w:rPr>
              <w:t xml:space="preserve">Scottish </w:t>
            </w:r>
            <w:r w:rsidRPr="00436ECF">
              <w:rPr>
                <w:rFonts w:ascii="Arial Narrow" w:hAnsi="Arial Narrow"/>
                <w:b/>
              </w:rPr>
              <w:t>Income Tax</w:t>
            </w:r>
          </w:p>
          <w:p w14:paraId="269B4499" w14:textId="77777777" w:rsidR="00896C98" w:rsidRPr="007B5BEA" w:rsidRDefault="00896C98" w:rsidP="0083394E">
            <w:pPr>
              <w:jc w:val="center"/>
              <w:rPr>
                <w:rFonts w:ascii="Arial Narrow" w:hAnsi="Arial Narrow"/>
                <w:sz w:val="16"/>
                <w:szCs w:val="16"/>
              </w:rPr>
            </w:pPr>
            <w:r w:rsidRPr="007B5BEA">
              <w:rPr>
                <w:rFonts w:ascii="Arial Narrow" w:hAnsi="Arial Narrow"/>
                <w:sz w:val="16"/>
                <w:szCs w:val="16"/>
              </w:rPr>
              <w:t>(3 x 4)</w:t>
            </w:r>
          </w:p>
        </w:tc>
        <w:tc>
          <w:tcPr>
            <w:tcW w:w="1288" w:type="dxa"/>
          </w:tcPr>
          <w:p w14:paraId="2DA3658B" w14:textId="77777777" w:rsidR="00896C98" w:rsidRPr="00436ECF" w:rsidRDefault="00896C98" w:rsidP="0083394E">
            <w:pPr>
              <w:jc w:val="center"/>
              <w:rPr>
                <w:rFonts w:ascii="Arial Narrow" w:hAnsi="Arial Narrow"/>
                <w:b/>
              </w:rPr>
            </w:pPr>
            <w:r w:rsidRPr="00436ECF">
              <w:rPr>
                <w:rFonts w:ascii="Arial Narrow" w:hAnsi="Arial Narrow"/>
                <w:b/>
              </w:rPr>
              <w:t>National Insurance</w:t>
            </w:r>
          </w:p>
        </w:tc>
        <w:tc>
          <w:tcPr>
            <w:tcW w:w="1288" w:type="dxa"/>
          </w:tcPr>
          <w:p w14:paraId="707B55AB" w14:textId="77777777" w:rsidR="00896C98" w:rsidRDefault="00896C98" w:rsidP="0083394E">
            <w:pPr>
              <w:jc w:val="center"/>
              <w:rPr>
                <w:rFonts w:ascii="Arial Narrow" w:hAnsi="Arial Narrow"/>
                <w:b/>
              </w:rPr>
            </w:pPr>
            <w:r>
              <w:rPr>
                <w:rFonts w:ascii="Arial Narrow" w:hAnsi="Arial Narrow"/>
                <w:b/>
              </w:rPr>
              <w:t>Total N</w:t>
            </w:r>
            <w:r w:rsidRPr="00436ECF">
              <w:rPr>
                <w:rFonts w:ascii="Arial Narrow" w:hAnsi="Arial Narrow"/>
                <w:b/>
              </w:rPr>
              <w:t>ational Insurance</w:t>
            </w:r>
          </w:p>
          <w:p w14:paraId="46926899" w14:textId="77777777" w:rsidR="00896C98" w:rsidRPr="007B5BEA" w:rsidRDefault="00896C98" w:rsidP="0083394E">
            <w:pPr>
              <w:jc w:val="center"/>
              <w:rPr>
                <w:rFonts w:ascii="Arial Narrow" w:hAnsi="Arial Narrow"/>
                <w:sz w:val="16"/>
                <w:szCs w:val="16"/>
              </w:rPr>
            </w:pPr>
            <w:r w:rsidRPr="007B5BEA">
              <w:rPr>
                <w:rFonts w:ascii="Arial Narrow" w:hAnsi="Arial Narrow"/>
                <w:sz w:val="16"/>
                <w:szCs w:val="16"/>
              </w:rPr>
              <w:t>(3 x 6)</w:t>
            </w:r>
          </w:p>
        </w:tc>
      </w:tr>
      <w:tr w:rsidR="00896C98" w14:paraId="0749131F" w14:textId="77777777" w:rsidTr="0083394E">
        <w:tc>
          <w:tcPr>
            <w:tcW w:w="1288" w:type="dxa"/>
          </w:tcPr>
          <w:p w14:paraId="5D81BDFE" w14:textId="7CC5C262" w:rsidR="00896C98" w:rsidRDefault="00896C98" w:rsidP="0083394E">
            <w:pPr>
              <w:jc w:val="both"/>
              <w:rPr>
                <w:rFonts w:ascii="Arial Narrow" w:hAnsi="Arial Narrow"/>
              </w:rPr>
            </w:pPr>
            <w:r>
              <w:rPr>
                <w:rFonts w:ascii="Arial Narrow" w:hAnsi="Arial Narrow"/>
              </w:rPr>
              <w:t>Assistants</w:t>
            </w:r>
          </w:p>
        </w:tc>
        <w:tc>
          <w:tcPr>
            <w:tcW w:w="1288" w:type="dxa"/>
          </w:tcPr>
          <w:p w14:paraId="5562A133" w14:textId="77777777" w:rsidR="00896C98" w:rsidRDefault="00896C98" w:rsidP="0083394E">
            <w:pPr>
              <w:jc w:val="center"/>
              <w:rPr>
                <w:rFonts w:ascii="Arial Narrow" w:hAnsi="Arial Narrow"/>
              </w:rPr>
            </w:pPr>
            <w:r>
              <w:rPr>
                <w:rFonts w:ascii="Arial Narrow" w:hAnsi="Arial Narrow"/>
              </w:rPr>
              <w:t>£21,000</w:t>
            </w:r>
          </w:p>
        </w:tc>
        <w:tc>
          <w:tcPr>
            <w:tcW w:w="1288" w:type="dxa"/>
          </w:tcPr>
          <w:p w14:paraId="43CEF8E5" w14:textId="77777777" w:rsidR="00896C98" w:rsidRDefault="00896C98" w:rsidP="0083394E">
            <w:pPr>
              <w:jc w:val="center"/>
              <w:rPr>
                <w:rFonts w:ascii="Arial Narrow" w:hAnsi="Arial Narrow"/>
              </w:rPr>
            </w:pPr>
            <w:r>
              <w:rPr>
                <w:rFonts w:ascii="Arial Narrow" w:hAnsi="Arial Narrow"/>
              </w:rPr>
              <w:t>30</w:t>
            </w:r>
          </w:p>
        </w:tc>
        <w:tc>
          <w:tcPr>
            <w:tcW w:w="1288" w:type="dxa"/>
          </w:tcPr>
          <w:p w14:paraId="762F3B16" w14:textId="77777777" w:rsidR="00896C98" w:rsidRDefault="00896C98" w:rsidP="0083394E">
            <w:pPr>
              <w:jc w:val="center"/>
              <w:rPr>
                <w:rFonts w:ascii="Arial Narrow" w:hAnsi="Arial Narrow"/>
              </w:rPr>
            </w:pPr>
            <w:r>
              <w:rPr>
                <w:rFonts w:ascii="Arial Narrow" w:hAnsi="Arial Narrow"/>
              </w:rPr>
              <w:t>£1,898</w:t>
            </w:r>
          </w:p>
        </w:tc>
        <w:tc>
          <w:tcPr>
            <w:tcW w:w="1288" w:type="dxa"/>
          </w:tcPr>
          <w:p w14:paraId="0CFAA94A" w14:textId="77777777" w:rsidR="00896C98" w:rsidRDefault="00896C98" w:rsidP="0083394E">
            <w:pPr>
              <w:jc w:val="center"/>
              <w:rPr>
                <w:rFonts w:ascii="Arial Narrow" w:hAnsi="Arial Narrow"/>
              </w:rPr>
            </w:pPr>
            <w:r>
              <w:rPr>
                <w:rFonts w:ascii="Arial Narrow" w:hAnsi="Arial Narrow"/>
              </w:rPr>
              <w:t>£56,940</w:t>
            </w:r>
          </w:p>
        </w:tc>
        <w:tc>
          <w:tcPr>
            <w:tcW w:w="1288" w:type="dxa"/>
          </w:tcPr>
          <w:p w14:paraId="073D3DC0" w14:textId="77777777" w:rsidR="00896C98" w:rsidRDefault="00896C98" w:rsidP="0083394E">
            <w:pPr>
              <w:jc w:val="center"/>
              <w:rPr>
                <w:rFonts w:ascii="Arial Narrow" w:hAnsi="Arial Narrow"/>
              </w:rPr>
            </w:pPr>
            <w:r>
              <w:rPr>
                <w:rFonts w:ascii="Arial Narrow" w:hAnsi="Arial Narrow"/>
              </w:rPr>
              <w:t>£1,540</w:t>
            </w:r>
          </w:p>
        </w:tc>
        <w:tc>
          <w:tcPr>
            <w:tcW w:w="1288" w:type="dxa"/>
          </w:tcPr>
          <w:p w14:paraId="53769543" w14:textId="77777777" w:rsidR="00896C98" w:rsidRDefault="00896C98" w:rsidP="0083394E">
            <w:pPr>
              <w:jc w:val="center"/>
              <w:rPr>
                <w:rFonts w:ascii="Arial Narrow" w:hAnsi="Arial Narrow"/>
              </w:rPr>
            </w:pPr>
            <w:r>
              <w:rPr>
                <w:rFonts w:ascii="Arial Narrow" w:hAnsi="Arial Narrow"/>
              </w:rPr>
              <w:t>£46,200</w:t>
            </w:r>
          </w:p>
        </w:tc>
      </w:tr>
      <w:tr w:rsidR="00896C98" w14:paraId="31D2CCE7" w14:textId="77777777" w:rsidTr="0083394E">
        <w:tc>
          <w:tcPr>
            <w:tcW w:w="1288" w:type="dxa"/>
          </w:tcPr>
          <w:p w14:paraId="196F2F55" w14:textId="77777777" w:rsidR="00896C98" w:rsidRDefault="00896C98" w:rsidP="0083394E">
            <w:pPr>
              <w:jc w:val="both"/>
              <w:rPr>
                <w:rFonts w:ascii="Arial Narrow" w:hAnsi="Arial Narrow"/>
              </w:rPr>
            </w:pPr>
            <w:r>
              <w:rPr>
                <w:rFonts w:ascii="Arial Narrow" w:hAnsi="Arial Narrow"/>
              </w:rPr>
              <w:t>Technical</w:t>
            </w:r>
          </w:p>
        </w:tc>
        <w:tc>
          <w:tcPr>
            <w:tcW w:w="1288" w:type="dxa"/>
          </w:tcPr>
          <w:p w14:paraId="597783A7" w14:textId="77777777" w:rsidR="00896C98" w:rsidRDefault="00896C98" w:rsidP="0083394E">
            <w:pPr>
              <w:jc w:val="center"/>
              <w:rPr>
                <w:rFonts w:ascii="Arial Narrow" w:hAnsi="Arial Narrow"/>
              </w:rPr>
            </w:pPr>
            <w:r>
              <w:rPr>
                <w:rFonts w:ascii="Arial Narrow" w:hAnsi="Arial Narrow"/>
              </w:rPr>
              <w:t>£25,000</w:t>
            </w:r>
          </w:p>
        </w:tc>
        <w:tc>
          <w:tcPr>
            <w:tcW w:w="1288" w:type="dxa"/>
          </w:tcPr>
          <w:p w14:paraId="59028B36" w14:textId="77777777" w:rsidR="00896C98" w:rsidRDefault="00896C98" w:rsidP="0083394E">
            <w:pPr>
              <w:jc w:val="center"/>
              <w:rPr>
                <w:rFonts w:ascii="Arial Narrow" w:hAnsi="Arial Narrow"/>
              </w:rPr>
            </w:pPr>
            <w:r>
              <w:rPr>
                <w:rFonts w:ascii="Arial Narrow" w:hAnsi="Arial Narrow"/>
              </w:rPr>
              <w:t>4</w:t>
            </w:r>
          </w:p>
        </w:tc>
        <w:tc>
          <w:tcPr>
            <w:tcW w:w="1288" w:type="dxa"/>
          </w:tcPr>
          <w:p w14:paraId="51A385E3" w14:textId="77777777" w:rsidR="00896C98" w:rsidRDefault="00896C98" w:rsidP="0083394E">
            <w:pPr>
              <w:jc w:val="center"/>
              <w:rPr>
                <w:rFonts w:ascii="Arial Narrow" w:hAnsi="Arial Narrow"/>
              </w:rPr>
            </w:pPr>
            <w:r>
              <w:rPr>
                <w:rFonts w:ascii="Arial Narrow" w:hAnsi="Arial Narrow"/>
              </w:rPr>
              <w:t>£2,698</w:t>
            </w:r>
          </w:p>
        </w:tc>
        <w:tc>
          <w:tcPr>
            <w:tcW w:w="1288" w:type="dxa"/>
          </w:tcPr>
          <w:p w14:paraId="09542531" w14:textId="77777777" w:rsidR="00896C98" w:rsidRDefault="00896C98" w:rsidP="0083394E">
            <w:pPr>
              <w:jc w:val="center"/>
              <w:rPr>
                <w:rFonts w:ascii="Arial Narrow" w:hAnsi="Arial Narrow"/>
              </w:rPr>
            </w:pPr>
            <w:r>
              <w:rPr>
                <w:rFonts w:ascii="Arial Narrow" w:hAnsi="Arial Narrow"/>
              </w:rPr>
              <w:t>£10,792</w:t>
            </w:r>
          </w:p>
        </w:tc>
        <w:tc>
          <w:tcPr>
            <w:tcW w:w="1288" w:type="dxa"/>
          </w:tcPr>
          <w:p w14:paraId="7C238677" w14:textId="77777777" w:rsidR="00896C98" w:rsidRDefault="00896C98" w:rsidP="0083394E">
            <w:pPr>
              <w:jc w:val="center"/>
              <w:rPr>
                <w:rFonts w:ascii="Arial Narrow" w:hAnsi="Arial Narrow"/>
              </w:rPr>
            </w:pPr>
            <w:r>
              <w:rPr>
                <w:rFonts w:ascii="Arial Narrow" w:hAnsi="Arial Narrow"/>
              </w:rPr>
              <w:t>£2,020</w:t>
            </w:r>
          </w:p>
        </w:tc>
        <w:tc>
          <w:tcPr>
            <w:tcW w:w="1288" w:type="dxa"/>
          </w:tcPr>
          <w:p w14:paraId="79EA6FE0" w14:textId="77777777" w:rsidR="00896C98" w:rsidRDefault="00896C98" w:rsidP="0083394E">
            <w:pPr>
              <w:jc w:val="center"/>
              <w:rPr>
                <w:rFonts w:ascii="Arial Narrow" w:hAnsi="Arial Narrow"/>
              </w:rPr>
            </w:pPr>
            <w:r>
              <w:rPr>
                <w:rFonts w:ascii="Arial Narrow" w:hAnsi="Arial Narrow"/>
              </w:rPr>
              <w:t>£8,080</w:t>
            </w:r>
          </w:p>
        </w:tc>
      </w:tr>
      <w:tr w:rsidR="00896C98" w14:paraId="67CEC77E" w14:textId="77777777" w:rsidTr="0083394E">
        <w:tc>
          <w:tcPr>
            <w:tcW w:w="1288" w:type="dxa"/>
          </w:tcPr>
          <w:p w14:paraId="7F0B7C60" w14:textId="0AED054B" w:rsidR="00896C98" w:rsidRDefault="00896C98" w:rsidP="0083394E">
            <w:pPr>
              <w:jc w:val="both"/>
              <w:rPr>
                <w:rFonts w:ascii="Arial Narrow" w:hAnsi="Arial Narrow"/>
              </w:rPr>
            </w:pPr>
            <w:r>
              <w:rPr>
                <w:rFonts w:ascii="Arial Narrow" w:hAnsi="Arial Narrow"/>
              </w:rPr>
              <w:t>Manager</w:t>
            </w:r>
          </w:p>
        </w:tc>
        <w:tc>
          <w:tcPr>
            <w:tcW w:w="1288" w:type="dxa"/>
          </w:tcPr>
          <w:p w14:paraId="76AF737F" w14:textId="77777777" w:rsidR="00896C98" w:rsidRDefault="00896C98" w:rsidP="0083394E">
            <w:pPr>
              <w:jc w:val="center"/>
              <w:rPr>
                <w:rFonts w:ascii="Arial Narrow" w:hAnsi="Arial Narrow"/>
              </w:rPr>
            </w:pPr>
            <w:r>
              <w:rPr>
                <w:rFonts w:ascii="Arial Narrow" w:hAnsi="Arial Narrow"/>
              </w:rPr>
              <w:t>£28,000</w:t>
            </w:r>
          </w:p>
        </w:tc>
        <w:tc>
          <w:tcPr>
            <w:tcW w:w="1288" w:type="dxa"/>
          </w:tcPr>
          <w:p w14:paraId="43EEBC75" w14:textId="77777777" w:rsidR="00896C98" w:rsidRDefault="00896C98" w:rsidP="0083394E">
            <w:pPr>
              <w:jc w:val="center"/>
              <w:rPr>
                <w:rFonts w:ascii="Arial Narrow" w:hAnsi="Arial Narrow"/>
              </w:rPr>
            </w:pPr>
            <w:r>
              <w:rPr>
                <w:rFonts w:ascii="Arial Narrow" w:hAnsi="Arial Narrow"/>
              </w:rPr>
              <w:t>4</w:t>
            </w:r>
          </w:p>
        </w:tc>
        <w:tc>
          <w:tcPr>
            <w:tcW w:w="1288" w:type="dxa"/>
          </w:tcPr>
          <w:p w14:paraId="38C0AEF1" w14:textId="77777777" w:rsidR="00896C98" w:rsidRDefault="00896C98" w:rsidP="0083394E">
            <w:pPr>
              <w:jc w:val="center"/>
              <w:rPr>
                <w:rFonts w:ascii="Arial Narrow" w:hAnsi="Arial Narrow"/>
              </w:rPr>
            </w:pPr>
            <w:r>
              <w:rPr>
                <w:rFonts w:ascii="Arial Narrow" w:hAnsi="Arial Narrow"/>
              </w:rPr>
              <w:t>£3,298</w:t>
            </w:r>
          </w:p>
        </w:tc>
        <w:tc>
          <w:tcPr>
            <w:tcW w:w="1288" w:type="dxa"/>
          </w:tcPr>
          <w:p w14:paraId="5304369B" w14:textId="77777777" w:rsidR="00896C98" w:rsidRDefault="00896C98" w:rsidP="0083394E">
            <w:pPr>
              <w:jc w:val="center"/>
              <w:rPr>
                <w:rFonts w:ascii="Arial Narrow" w:hAnsi="Arial Narrow"/>
              </w:rPr>
            </w:pPr>
            <w:r>
              <w:rPr>
                <w:rFonts w:ascii="Arial Narrow" w:hAnsi="Arial Narrow"/>
              </w:rPr>
              <w:t>£13,192</w:t>
            </w:r>
          </w:p>
        </w:tc>
        <w:tc>
          <w:tcPr>
            <w:tcW w:w="1288" w:type="dxa"/>
          </w:tcPr>
          <w:p w14:paraId="63AFB717" w14:textId="77777777" w:rsidR="00896C98" w:rsidRDefault="00896C98" w:rsidP="0083394E">
            <w:pPr>
              <w:jc w:val="center"/>
              <w:rPr>
                <w:rFonts w:ascii="Arial Narrow" w:hAnsi="Arial Narrow"/>
              </w:rPr>
            </w:pPr>
            <w:r>
              <w:rPr>
                <w:rFonts w:ascii="Arial Narrow" w:hAnsi="Arial Narrow"/>
              </w:rPr>
              <w:t>£2,380</w:t>
            </w:r>
          </w:p>
        </w:tc>
        <w:tc>
          <w:tcPr>
            <w:tcW w:w="1288" w:type="dxa"/>
          </w:tcPr>
          <w:p w14:paraId="670FE4F0" w14:textId="77777777" w:rsidR="00896C98" w:rsidRDefault="00896C98" w:rsidP="0083394E">
            <w:pPr>
              <w:jc w:val="center"/>
              <w:rPr>
                <w:rFonts w:ascii="Arial Narrow" w:hAnsi="Arial Narrow"/>
              </w:rPr>
            </w:pPr>
            <w:r>
              <w:rPr>
                <w:rFonts w:ascii="Arial Narrow" w:hAnsi="Arial Narrow"/>
              </w:rPr>
              <w:t>£9,520</w:t>
            </w:r>
          </w:p>
        </w:tc>
      </w:tr>
      <w:tr w:rsidR="00896C98" w:rsidRPr="00436ECF" w14:paraId="047CA730" w14:textId="77777777" w:rsidTr="0083394E">
        <w:tc>
          <w:tcPr>
            <w:tcW w:w="1288" w:type="dxa"/>
          </w:tcPr>
          <w:p w14:paraId="02C813BB" w14:textId="77777777" w:rsidR="00896C98" w:rsidRPr="00436ECF" w:rsidRDefault="00896C98" w:rsidP="0083394E">
            <w:pPr>
              <w:jc w:val="both"/>
              <w:rPr>
                <w:rFonts w:ascii="Arial Narrow" w:hAnsi="Arial Narrow"/>
                <w:b/>
              </w:rPr>
            </w:pPr>
            <w:r w:rsidRPr="00436ECF">
              <w:rPr>
                <w:rFonts w:ascii="Arial Narrow" w:hAnsi="Arial Narrow"/>
                <w:b/>
              </w:rPr>
              <w:t>TOTAL</w:t>
            </w:r>
          </w:p>
        </w:tc>
        <w:tc>
          <w:tcPr>
            <w:tcW w:w="1288" w:type="dxa"/>
          </w:tcPr>
          <w:p w14:paraId="50A99013" w14:textId="77777777" w:rsidR="00896C98" w:rsidRPr="00436ECF" w:rsidRDefault="00896C98" w:rsidP="0083394E">
            <w:pPr>
              <w:jc w:val="center"/>
              <w:rPr>
                <w:rFonts w:ascii="Arial Narrow" w:hAnsi="Arial Narrow"/>
                <w:b/>
              </w:rPr>
            </w:pPr>
            <w:r>
              <w:rPr>
                <w:rFonts w:ascii="Arial Narrow" w:hAnsi="Arial Narrow"/>
                <w:b/>
              </w:rPr>
              <w:t>N/A</w:t>
            </w:r>
          </w:p>
        </w:tc>
        <w:tc>
          <w:tcPr>
            <w:tcW w:w="1288" w:type="dxa"/>
          </w:tcPr>
          <w:p w14:paraId="14090A04" w14:textId="77777777" w:rsidR="00896C98" w:rsidRPr="00436ECF" w:rsidRDefault="00896C98" w:rsidP="0083394E">
            <w:pPr>
              <w:jc w:val="center"/>
              <w:rPr>
                <w:rFonts w:ascii="Arial Narrow" w:hAnsi="Arial Narrow"/>
                <w:b/>
              </w:rPr>
            </w:pPr>
            <w:r w:rsidRPr="00436ECF">
              <w:rPr>
                <w:rFonts w:ascii="Arial Narrow" w:hAnsi="Arial Narrow"/>
                <w:b/>
              </w:rPr>
              <w:t>38</w:t>
            </w:r>
          </w:p>
        </w:tc>
        <w:tc>
          <w:tcPr>
            <w:tcW w:w="1288" w:type="dxa"/>
          </w:tcPr>
          <w:p w14:paraId="39D1EF28" w14:textId="77777777" w:rsidR="00896C98" w:rsidRPr="00436ECF" w:rsidRDefault="00896C98" w:rsidP="0083394E">
            <w:pPr>
              <w:jc w:val="center"/>
              <w:rPr>
                <w:rFonts w:ascii="Arial Narrow" w:hAnsi="Arial Narrow"/>
                <w:b/>
              </w:rPr>
            </w:pPr>
            <w:r>
              <w:rPr>
                <w:rFonts w:ascii="Arial Narrow" w:hAnsi="Arial Narrow"/>
                <w:b/>
              </w:rPr>
              <w:t>N/A</w:t>
            </w:r>
          </w:p>
        </w:tc>
        <w:tc>
          <w:tcPr>
            <w:tcW w:w="1288" w:type="dxa"/>
          </w:tcPr>
          <w:p w14:paraId="45D091BF" w14:textId="77777777" w:rsidR="00896C98" w:rsidRPr="00436ECF" w:rsidRDefault="00896C98" w:rsidP="0083394E">
            <w:pPr>
              <w:jc w:val="center"/>
              <w:rPr>
                <w:rFonts w:ascii="Arial Narrow" w:hAnsi="Arial Narrow"/>
                <w:b/>
              </w:rPr>
            </w:pPr>
            <w:r w:rsidRPr="00436ECF">
              <w:rPr>
                <w:rFonts w:ascii="Arial Narrow" w:hAnsi="Arial Narrow"/>
                <w:b/>
              </w:rPr>
              <w:t>£80,924</w:t>
            </w:r>
          </w:p>
        </w:tc>
        <w:tc>
          <w:tcPr>
            <w:tcW w:w="1288" w:type="dxa"/>
          </w:tcPr>
          <w:p w14:paraId="6D741969" w14:textId="77777777" w:rsidR="00896C98" w:rsidRPr="00436ECF" w:rsidRDefault="00896C98" w:rsidP="0083394E">
            <w:pPr>
              <w:jc w:val="center"/>
              <w:rPr>
                <w:rFonts w:ascii="Arial Narrow" w:hAnsi="Arial Narrow"/>
                <w:b/>
              </w:rPr>
            </w:pPr>
            <w:r>
              <w:rPr>
                <w:rFonts w:ascii="Arial Narrow" w:hAnsi="Arial Narrow"/>
                <w:b/>
              </w:rPr>
              <w:t>N/A</w:t>
            </w:r>
          </w:p>
        </w:tc>
        <w:tc>
          <w:tcPr>
            <w:tcW w:w="1288" w:type="dxa"/>
          </w:tcPr>
          <w:p w14:paraId="19FFC6DC" w14:textId="77777777" w:rsidR="00896C98" w:rsidRPr="00436ECF" w:rsidRDefault="00896C98" w:rsidP="0083394E">
            <w:pPr>
              <w:jc w:val="center"/>
              <w:rPr>
                <w:rFonts w:ascii="Arial Narrow" w:hAnsi="Arial Narrow"/>
                <w:b/>
              </w:rPr>
            </w:pPr>
            <w:r w:rsidRPr="00436ECF">
              <w:rPr>
                <w:rFonts w:ascii="Arial Narrow" w:hAnsi="Arial Narrow"/>
                <w:b/>
              </w:rPr>
              <w:t>£63,800</w:t>
            </w:r>
          </w:p>
        </w:tc>
      </w:tr>
    </w:tbl>
    <w:p w14:paraId="2C35B1C1" w14:textId="45D7A18A" w:rsidR="003C5F23" w:rsidRPr="009239B0" w:rsidRDefault="0055366D" w:rsidP="00896C98">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Clearly the i</w:t>
      </w:r>
      <w:r w:rsidR="003C5F23" w:rsidRPr="009239B0">
        <w:rPr>
          <w:rFonts w:ascii="Arial Narrow" w:hAnsi="Arial Narrow" w:cs="Arial"/>
          <w:bCs/>
          <w:sz w:val="24"/>
          <w:szCs w:val="24"/>
        </w:rPr>
        <w:t xml:space="preserve">ncome </w:t>
      </w:r>
      <w:r w:rsidRPr="009239B0">
        <w:rPr>
          <w:rFonts w:ascii="Arial Narrow" w:hAnsi="Arial Narrow" w:cs="Arial"/>
          <w:bCs/>
          <w:sz w:val="24"/>
          <w:szCs w:val="24"/>
        </w:rPr>
        <w:t>t</w:t>
      </w:r>
      <w:r w:rsidR="00EE4786" w:rsidRPr="009239B0">
        <w:rPr>
          <w:rFonts w:ascii="Arial Narrow" w:hAnsi="Arial Narrow" w:cs="Arial"/>
          <w:bCs/>
          <w:sz w:val="24"/>
          <w:szCs w:val="24"/>
        </w:rPr>
        <w:t xml:space="preserve">ax figures are broadly indicative given that individual circumstances will result in </w:t>
      </w:r>
      <w:r w:rsidR="00C32201" w:rsidRPr="009239B0">
        <w:rPr>
          <w:rFonts w:ascii="Arial Narrow" w:hAnsi="Arial Narrow" w:cs="Arial"/>
          <w:bCs/>
          <w:sz w:val="24"/>
          <w:szCs w:val="24"/>
        </w:rPr>
        <w:t>differing</w:t>
      </w:r>
      <w:r w:rsidR="00EE4786" w:rsidRPr="009239B0">
        <w:rPr>
          <w:rFonts w:ascii="Arial Narrow" w:hAnsi="Arial Narrow" w:cs="Arial"/>
          <w:bCs/>
          <w:sz w:val="24"/>
          <w:szCs w:val="24"/>
        </w:rPr>
        <w:t xml:space="preserve"> tax codes that may result in less or more tax being paid. Given this</w:t>
      </w:r>
      <w:r w:rsidR="003C5F23" w:rsidRPr="009239B0">
        <w:rPr>
          <w:rFonts w:ascii="Arial Narrow" w:hAnsi="Arial Narrow" w:cs="Arial"/>
          <w:bCs/>
          <w:sz w:val="24"/>
          <w:szCs w:val="24"/>
        </w:rPr>
        <w:t>:-</w:t>
      </w:r>
    </w:p>
    <w:p w14:paraId="2BE1C10C" w14:textId="4F1FA945" w:rsidR="003C5F23" w:rsidRPr="009239B0" w:rsidRDefault="00C32201" w:rsidP="003C5F23">
      <w:pPr>
        <w:pStyle w:val="ListParagraph"/>
        <w:numPr>
          <w:ilvl w:val="0"/>
          <w:numId w:val="21"/>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If there</w:t>
      </w:r>
      <w:r w:rsidR="00EE4786" w:rsidRPr="009239B0">
        <w:rPr>
          <w:rFonts w:ascii="Arial Narrow" w:hAnsi="Arial Narrow" w:cs="Arial"/>
          <w:bCs/>
          <w:sz w:val="24"/>
          <w:szCs w:val="24"/>
        </w:rPr>
        <w:t xml:space="preserve"> are </w:t>
      </w:r>
      <w:r w:rsidRPr="009239B0">
        <w:rPr>
          <w:rFonts w:ascii="Arial Narrow" w:hAnsi="Arial Narrow" w:cs="Arial"/>
          <w:bCs/>
          <w:sz w:val="24"/>
          <w:szCs w:val="24"/>
        </w:rPr>
        <w:t>many</w:t>
      </w:r>
      <w:r w:rsidR="00EE4786" w:rsidRPr="009239B0">
        <w:rPr>
          <w:rFonts w:ascii="Arial Narrow" w:hAnsi="Arial Narrow" w:cs="Arial"/>
          <w:bCs/>
          <w:sz w:val="24"/>
          <w:szCs w:val="24"/>
        </w:rPr>
        <w:t xml:space="preserve"> jobs</w:t>
      </w:r>
      <w:r w:rsidR="00856766" w:rsidRPr="009239B0">
        <w:rPr>
          <w:rFonts w:ascii="Arial Narrow" w:hAnsi="Arial Narrow" w:cs="Arial"/>
          <w:bCs/>
          <w:sz w:val="24"/>
          <w:szCs w:val="24"/>
        </w:rPr>
        <w:t>,</w:t>
      </w:r>
      <w:r w:rsidR="00EE4786" w:rsidRPr="009239B0">
        <w:rPr>
          <w:rFonts w:ascii="Arial Narrow" w:hAnsi="Arial Narrow" w:cs="Arial"/>
          <w:bCs/>
          <w:sz w:val="24"/>
          <w:szCs w:val="24"/>
        </w:rPr>
        <w:t xml:space="preserve"> all of which are paid different salaries</w:t>
      </w:r>
      <w:r w:rsidR="00856766" w:rsidRPr="009239B0">
        <w:rPr>
          <w:rFonts w:ascii="Arial Narrow" w:hAnsi="Arial Narrow" w:cs="Arial"/>
          <w:bCs/>
          <w:sz w:val="24"/>
          <w:szCs w:val="24"/>
        </w:rPr>
        <w:t>,</w:t>
      </w:r>
      <w:r w:rsidR="00EE4786" w:rsidRPr="009239B0">
        <w:rPr>
          <w:rFonts w:ascii="Arial Narrow" w:hAnsi="Arial Narrow" w:cs="Arial"/>
          <w:bCs/>
          <w:sz w:val="24"/>
          <w:szCs w:val="24"/>
        </w:rPr>
        <w:t xml:space="preserve"> then rather than entering each one i</w:t>
      </w:r>
      <w:r w:rsidR="002874CC" w:rsidRPr="009239B0">
        <w:rPr>
          <w:rFonts w:ascii="Arial Narrow" w:hAnsi="Arial Narrow" w:cs="Arial"/>
          <w:bCs/>
          <w:sz w:val="24"/>
          <w:szCs w:val="24"/>
        </w:rPr>
        <w:t>nto the read</w:t>
      </w:r>
      <w:r w:rsidR="003C5F23" w:rsidRPr="009239B0">
        <w:rPr>
          <w:rFonts w:ascii="Arial Narrow" w:hAnsi="Arial Narrow" w:cs="Arial"/>
          <w:bCs/>
          <w:sz w:val="24"/>
          <w:szCs w:val="24"/>
        </w:rPr>
        <w:t>y reckoner the sugge</w:t>
      </w:r>
      <w:r w:rsidR="00EE4786" w:rsidRPr="009239B0">
        <w:rPr>
          <w:rFonts w:ascii="Arial Narrow" w:hAnsi="Arial Narrow" w:cs="Arial"/>
          <w:bCs/>
          <w:sz w:val="24"/>
          <w:szCs w:val="24"/>
        </w:rPr>
        <w:t xml:space="preserve">stion is that they are banded </w:t>
      </w:r>
      <w:r w:rsidR="003C5F23" w:rsidRPr="009239B0">
        <w:rPr>
          <w:rFonts w:ascii="Arial Narrow" w:hAnsi="Arial Narrow" w:cs="Arial"/>
          <w:bCs/>
          <w:sz w:val="24"/>
          <w:szCs w:val="24"/>
        </w:rPr>
        <w:t>and the tax calculations undertaken for the average salary of each band; and</w:t>
      </w:r>
    </w:p>
    <w:p w14:paraId="0109EF62" w14:textId="79DE3CA4" w:rsidR="003D21C7" w:rsidRPr="009239B0" w:rsidRDefault="003C5F23" w:rsidP="003D21C7">
      <w:pPr>
        <w:pStyle w:val="ListParagraph"/>
        <w:numPr>
          <w:ilvl w:val="0"/>
          <w:numId w:val="21"/>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 xml:space="preserve"> Likewise</w:t>
      </w:r>
      <w:r w:rsidR="002874CC" w:rsidRPr="009239B0">
        <w:rPr>
          <w:rFonts w:ascii="Arial Narrow" w:hAnsi="Arial Narrow" w:cs="Arial"/>
          <w:bCs/>
          <w:sz w:val="24"/>
          <w:szCs w:val="24"/>
        </w:rPr>
        <w:t>,</w:t>
      </w:r>
      <w:r w:rsidRPr="009239B0">
        <w:rPr>
          <w:rFonts w:ascii="Arial Narrow" w:hAnsi="Arial Narrow" w:cs="Arial"/>
          <w:bCs/>
          <w:sz w:val="24"/>
          <w:szCs w:val="24"/>
        </w:rPr>
        <w:t xml:space="preserve"> if all that is provided is an average salary then the tax payable should be calculated based </w:t>
      </w:r>
      <w:r w:rsidR="00C32201" w:rsidRPr="009239B0">
        <w:rPr>
          <w:rFonts w:ascii="Arial Narrow" w:hAnsi="Arial Narrow" w:cs="Arial"/>
          <w:bCs/>
          <w:sz w:val="24"/>
          <w:szCs w:val="24"/>
        </w:rPr>
        <w:t>on</w:t>
      </w:r>
      <w:r w:rsidRPr="009239B0">
        <w:rPr>
          <w:rFonts w:ascii="Arial Narrow" w:hAnsi="Arial Narrow" w:cs="Arial"/>
          <w:bCs/>
          <w:sz w:val="24"/>
          <w:szCs w:val="24"/>
        </w:rPr>
        <w:t xml:space="preserve"> this, with a realisation that this will not be definitive.</w:t>
      </w:r>
    </w:p>
    <w:p w14:paraId="77831B97" w14:textId="3EFFB6C2" w:rsidR="002874CC" w:rsidRPr="009239B0" w:rsidRDefault="002874CC" w:rsidP="003D21C7">
      <w:pPr>
        <w:spacing w:before="100" w:beforeAutospacing="1" w:after="100" w:afterAutospacing="1" w:line="240" w:lineRule="auto"/>
        <w:jc w:val="both"/>
        <w:rPr>
          <w:rFonts w:ascii="Arial Narrow" w:hAnsi="Arial Narrow" w:cs="Arial"/>
          <w:b/>
          <w:bCs/>
          <w:sz w:val="24"/>
          <w:szCs w:val="24"/>
        </w:rPr>
      </w:pPr>
      <w:r w:rsidRPr="009239B0">
        <w:rPr>
          <w:rFonts w:ascii="Arial Narrow" w:hAnsi="Arial Narrow" w:cs="Arial"/>
          <w:bCs/>
          <w:sz w:val="24"/>
          <w:szCs w:val="24"/>
        </w:rPr>
        <w:t>Once the annual tax contribution has been calculated the</w:t>
      </w:r>
      <w:r w:rsidR="00856766" w:rsidRPr="009239B0">
        <w:rPr>
          <w:rFonts w:ascii="Arial Narrow" w:hAnsi="Arial Narrow" w:cs="Arial"/>
          <w:bCs/>
          <w:sz w:val="24"/>
          <w:szCs w:val="24"/>
        </w:rPr>
        <w:t>n</w:t>
      </w:r>
      <w:r w:rsidRPr="009239B0">
        <w:rPr>
          <w:rFonts w:ascii="Arial Narrow" w:hAnsi="Arial Narrow" w:cs="Arial"/>
          <w:bCs/>
          <w:sz w:val="24"/>
          <w:szCs w:val="24"/>
        </w:rPr>
        <w:t xml:space="preserve"> this should be:-</w:t>
      </w:r>
    </w:p>
    <w:p w14:paraId="1311BB17" w14:textId="269A5B42" w:rsidR="00215BC8" w:rsidRPr="009239B0" w:rsidRDefault="00DD68DE" w:rsidP="002874CC">
      <w:pPr>
        <w:pStyle w:val="ListParagraph"/>
        <w:numPr>
          <w:ilvl w:val="0"/>
          <w:numId w:val="2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Profiled over the numbe</w:t>
      </w:r>
      <w:r w:rsidR="00215BC8" w:rsidRPr="009239B0">
        <w:rPr>
          <w:rFonts w:ascii="Arial Narrow" w:hAnsi="Arial Narrow" w:cs="Arial"/>
          <w:bCs/>
          <w:sz w:val="24"/>
          <w:szCs w:val="24"/>
        </w:rPr>
        <w:t>r</w:t>
      </w:r>
      <w:r w:rsidRPr="009239B0">
        <w:rPr>
          <w:rFonts w:ascii="Arial Narrow" w:hAnsi="Arial Narrow" w:cs="Arial"/>
          <w:bCs/>
          <w:sz w:val="24"/>
          <w:szCs w:val="24"/>
        </w:rPr>
        <w:t xml:space="preserve"> </w:t>
      </w:r>
      <w:r w:rsidR="00215BC8" w:rsidRPr="009239B0">
        <w:rPr>
          <w:rFonts w:ascii="Arial Narrow" w:hAnsi="Arial Narrow" w:cs="Arial"/>
          <w:bCs/>
          <w:sz w:val="24"/>
          <w:szCs w:val="24"/>
        </w:rPr>
        <w:t>of years that the appraisal covered. For example, in Table 1 this appraisal covered 5 years;</w:t>
      </w:r>
    </w:p>
    <w:p w14:paraId="3287BDDB" w14:textId="0FC8A04A" w:rsidR="00DD68DE" w:rsidRPr="009239B0" w:rsidRDefault="00C32201" w:rsidP="002874CC">
      <w:pPr>
        <w:pStyle w:val="ListParagraph"/>
        <w:numPr>
          <w:ilvl w:val="0"/>
          <w:numId w:val="2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Discounted</w:t>
      </w:r>
      <w:r w:rsidR="00215BC8" w:rsidRPr="009239B0">
        <w:rPr>
          <w:rFonts w:ascii="Arial Narrow" w:hAnsi="Arial Narrow" w:cs="Arial"/>
          <w:bCs/>
          <w:sz w:val="24"/>
          <w:szCs w:val="24"/>
        </w:rPr>
        <w:t xml:space="preserve"> </w:t>
      </w:r>
      <w:r w:rsidR="00DD68DE" w:rsidRPr="009239B0">
        <w:rPr>
          <w:rFonts w:ascii="Arial Narrow" w:hAnsi="Arial Narrow" w:cs="Arial"/>
          <w:bCs/>
          <w:sz w:val="24"/>
          <w:szCs w:val="24"/>
        </w:rPr>
        <w:t>by 3.5% to give a Present Value;</w:t>
      </w:r>
    </w:p>
    <w:p w14:paraId="67BD40B9" w14:textId="4BF3BD17" w:rsidR="00DD68DE" w:rsidRPr="009239B0" w:rsidRDefault="00DD68DE" w:rsidP="002874CC">
      <w:pPr>
        <w:pStyle w:val="ListParagraph"/>
        <w:numPr>
          <w:ilvl w:val="0"/>
          <w:numId w:val="2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Summed over the appraisal period to give the total gross Scottish Income Tax and National Insurance contribution</w:t>
      </w:r>
      <w:r w:rsidR="00856766" w:rsidRPr="009239B0">
        <w:rPr>
          <w:rFonts w:ascii="Arial Narrow" w:hAnsi="Arial Narrow" w:cs="Arial"/>
          <w:bCs/>
          <w:sz w:val="24"/>
          <w:szCs w:val="24"/>
        </w:rPr>
        <w:t>,</w:t>
      </w:r>
      <w:r w:rsidRPr="009239B0">
        <w:rPr>
          <w:rFonts w:ascii="Arial Narrow" w:hAnsi="Arial Narrow" w:cs="Arial"/>
          <w:bCs/>
          <w:sz w:val="24"/>
          <w:szCs w:val="24"/>
        </w:rPr>
        <w:t xml:space="preserve"> with each being reported separately;  </w:t>
      </w:r>
    </w:p>
    <w:p w14:paraId="2257A93E" w14:textId="6191F535" w:rsidR="00DD68DE" w:rsidRPr="009239B0" w:rsidRDefault="00DD68DE" w:rsidP="002874CC">
      <w:pPr>
        <w:pStyle w:val="ListParagraph"/>
        <w:numPr>
          <w:ilvl w:val="0"/>
          <w:numId w:val="2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To calculate the net impact then the additionality metrics should be applied, that is deadweight, displacement and (if used) substitution and leakage. The multiplier should not be used;</w:t>
      </w:r>
      <w:r w:rsidR="00856766" w:rsidRPr="009239B0">
        <w:rPr>
          <w:rFonts w:ascii="Arial Narrow" w:hAnsi="Arial Narrow" w:cs="Arial"/>
          <w:bCs/>
          <w:sz w:val="24"/>
          <w:szCs w:val="24"/>
        </w:rPr>
        <w:t xml:space="preserve"> and</w:t>
      </w:r>
    </w:p>
    <w:p w14:paraId="1B29B117" w14:textId="7A88CC1F" w:rsidR="00DD68DE" w:rsidRPr="009239B0" w:rsidRDefault="00DD68DE" w:rsidP="002874CC">
      <w:pPr>
        <w:pStyle w:val="ListParagraph"/>
        <w:numPr>
          <w:ilvl w:val="0"/>
          <w:numId w:val="22"/>
        </w:num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When reporting, both the gross and the net Scottish Income Tax and National Insurance contribution should be noted along with some text that relates the tax contribution to the scale of SE’s support. For example, something along the lines of:-</w:t>
      </w:r>
    </w:p>
    <w:p w14:paraId="6D0BB22D" w14:textId="77777777" w:rsidR="00856766" w:rsidRDefault="00856766" w:rsidP="00856766">
      <w:pPr>
        <w:pStyle w:val="ListParagraph"/>
        <w:spacing w:before="100" w:beforeAutospacing="1" w:after="100" w:afterAutospacing="1" w:line="240" w:lineRule="auto"/>
        <w:jc w:val="both"/>
        <w:rPr>
          <w:rFonts w:ascii="Arial Narrow" w:hAnsi="Arial Narrow" w:cs="Arial"/>
          <w:bCs/>
        </w:rPr>
      </w:pPr>
    </w:p>
    <w:p w14:paraId="15375353" w14:textId="72607C2D" w:rsidR="00DD68DE" w:rsidRDefault="00DD68DE" w:rsidP="00DD68DE">
      <w:pPr>
        <w:pStyle w:val="ListParagraph"/>
        <w:spacing w:before="100" w:beforeAutospacing="1" w:after="100" w:afterAutospacing="1" w:line="240" w:lineRule="auto"/>
        <w:jc w:val="both"/>
        <w:rPr>
          <w:rFonts w:ascii="Arial Narrow" w:hAnsi="Arial Narrow" w:cs="Arial"/>
          <w:bCs/>
        </w:rPr>
      </w:pPr>
      <w:r>
        <w:rPr>
          <w:rFonts w:ascii="Arial Narrow" w:hAnsi="Arial Narrow" w:cs="Arial"/>
          <w:bCs/>
        </w:rPr>
        <w:t>“</w:t>
      </w:r>
      <w:r>
        <w:rPr>
          <w:rFonts w:ascii="Arial Narrow" w:hAnsi="Arial Narrow"/>
        </w:rPr>
        <w:t xml:space="preserve">Over the 5 year appraisal period   the total </w:t>
      </w:r>
      <w:r w:rsidR="00856766">
        <w:rPr>
          <w:rFonts w:ascii="Arial Narrow" w:hAnsi="Arial Narrow"/>
        </w:rPr>
        <w:t xml:space="preserve">net </w:t>
      </w:r>
      <w:r>
        <w:rPr>
          <w:rFonts w:ascii="Arial Narrow" w:hAnsi="Arial Narrow"/>
        </w:rPr>
        <w:t>employee tax contribution is £723,620, more than the amount of grant requested</w:t>
      </w:r>
      <w:r>
        <w:rPr>
          <w:rFonts w:ascii="Arial Narrow" w:hAnsi="Arial Narrow" w:cs="Arial"/>
          <w:bCs/>
        </w:rPr>
        <w:t>”.</w:t>
      </w:r>
    </w:p>
    <w:p w14:paraId="19265BB6" w14:textId="7E69B616" w:rsidR="00856766" w:rsidRPr="009239B0" w:rsidRDefault="00856766" w:rsidP="00856766">
      <w:pPr>
        <w:spacing w:before="100" w:beforeAutospacing="1" w:after="100" w:afterAutospacing="1" w:line="240" w:lineRule="auto"/>
        <w:jc w:val="both"/>
        <w:rPr>
          <w:rFonts w:ascii="Arial Narrow" w:hAnsi="Arial Narrow" w:cs="Arial"/>
          <w:bCs/>
          <w:sz w:val="24"/>
          <w:szCs w:val="24"/>
        </w:rPr>
      </w:pPr>
      <w:r w:rsidRPr="009239B0">
        <w:rPr>
          <w:rFonts w:ascii="Arial Narrow" w:hAnsi="Arial Narrow" w:cs="Arial"/>
          <w:bCs/>
          <w:sz w:val="24"/>
          <w:szCs w:val="24"/>
        </w:rPr>
        <w:t xml:space="preserve">Clearly these calculations only cover a proportion of the tax contribution that SE’s interventions may create. </w:t>
      </w:r>
      <w:r w:rsidRPr="009239B0">
        <w:rPr>
          <w:rFonts w:ascii="Arial Narrow" w:hAnsi="Arial Narrow"/>
          <w:sz w:val="24"/>
          <w:szCs w:val="24"/>
        </w:rPr>
        <w:t>In addition to the tax paid by employees there are four main sources of tax paid by companies:-</w:t>
      </w:r>
    </w:p>
    <w:p w14:paraId="6F991DDF" w14:textId="77777777" w:rsidR="00856766" w:rsidRPr="009239B0" w:rsidRDefault="00856766" w:rsidP="00856766">
      <w:pPr>
        <w:pStyle w:val="ListParagraph"/>
        <w:numPr>
          <w:ilvl w:val="0"/>
          <w:numId w:val="2"/>
        </w:numPr>
        <w:jc w:val="both"/>
        <w:rPr>
          <w:rFonts w:ascii="Arial Narrow" w:hAnsi="Arial Narrow"/>
          <w:sz w:val="24"/>
          <w:szCs w:val="24"/>
        </w:rPr>
      </w:pPr>
      <w:r w:rsidRPr="009239B0">
        <w:rPr>
          <w:rFonts w:ascii="Arial Narrow" w:hAnsi="Arial Narrow"/>
          <w:sz w:val="24"/>
          <w:szCs w:val="24"/>
        </w:rPr>
        <w:t xml:space="preserve">Business rates; </w:t>
      </w:r>
    </w:p>
    <w:p w14:paraId="601BDC29" w14:textId="6F509FF3" w:rsidR="00856766" w:rsidRPr="009239B0" w:rsidRDefault="00856766" w:rsidP="00856766">
      <w:pPr>
        <w:pStyle w:val="ListParagraph"/>
        <w:numPr>
          <w:ilvl w:val="0"/>
          <w:numId w:val="2"/>
        </w:numPr>
        <w:jc w:val="both"/>
        <w:rPr>
          <w:rFonts w:ascii="Arial Narrow" w:hAnsi="Arial Narrow"/>
          <w:sz w:val="24"/>
          <w:szCs w:val="24"/>
        </w:rPr>
      </w:pPr>
      <w:r w:rsidRPr="009239B0">
        <w:rPr>
          <w:rFonts w:ascii="Arial Narrow" w:hAnsi="Arial Narrow"/>
          <w:sz w:val="24"/>
          <w:szCs w:val="24"/>
        </w:rPr>
        <w:t xml:space="preserve">Corporation Tax paid on profits at a general rate of </w:t>
      </w:r>
      <w:r w:rsidR="002E1BFC" w:rsidRPr="009239B0">
        <w:rPr>
          <w:rFonts w:ascii="Arial Narrow" w:hAnsi="Arial Narrow"/>
          <w:sz w:val="24"/>
          <w:szCs w:val="24"/>
        </w:rPr>
        <w:t>19% in 2017-18;</w:t>
      </w:r>
    </w:p>
    <w:p w14:paraId="27D9FD51" w14:textId="77777777" w:rsidR="00856766" w:rsidRPr="009239B0" w:rsidRDefault="00856766" w:rsidP="00856766">
      <w:pPr>
        <w:pStyle w:val="ListParagraph"/>
        <w:numPr>
          <w:ilvl w:val="0"/>
          <w:numId w:val="2"/>
        </w:numPr>
        <w:jc w:val="both"/>
        <w:rPr>
          <w:rFonts w:ascii="Arial Narrow" w:hAnsi="Arial Narrow"/>
          <w:sz w:val="24"/>
          <w:szCs w:val="24"/>
        </w:rPr>
      </w:pPr>
      <w:r w:rsidRPr="009239B0">
        <w:rPr>
          <w:rFonts w:ascii="Arial Narrow" w:hAnsi="Arial Narrow"/>
          <w:sz w:val="24"/>
          <w:szCs w:val="24"/>
        </w:rPr>
        <w:t>Value Added Tax (VAT) that companies may incur; and</w:t>
      </w:r>
    </w:p>
    <w:p w14:paraId="70D7DFE5" w14:textId="77777777" w:rsidR="00856766" w:rsidRPr="009239B0" w:rsidRDefault="00856766" w:rsidP="00856766">
      <w:pPr>
        <w:pStyle w:val="ListParagraph"/>
        <w:numPr>
          <w:ilvl w:val="0"/>
          <w:numId w:val="2"/>
        </w:numPr>
        <w:jc w:val="both"/>
        <w:rPr>
          <w:rFonts w:ascii="Arial Narrow" w:hAnsi="Arial Narrow"/>
          <w:sz w:val="24"/>
          <w:szCs w:val="24"/>
        </w:rPr>
      </w:pPr>
      <w:r w:rsidRPr="009239B0">
        <w:rPr>
          <w:rFonts w:ascii="Arial Narrow" w:hAnsi="Arial Narrow"/>
          <w:sz w:val="24"/>
          <w:szCs w:val="24"/>
        </w:rPr>
        <w:t>The employers’ National Insurance contribution (currently generally 13.8% of employees’ gross salary)</w:t>
      </w:r>
      <w:r w:rsidRPr="009239B0">
        <w:rPr>
          <w:rStyle w:val="FootnoteReference"/>
          <w:rFonts w:ascii="Arial Narrow" w:hAnsi="Arial Narrow"/>
          <w:sz w:val="24"/>
          <w:szCs w:val="24"/>
        </w:rPr>
        <w:footnoteReference w:id="1"/>
      </w:r>
      <w:r w:rsidRPr="009239B0">
        <w:rPr>
          <w:rFonts w:ascii="Arial Narrow" w:hAnsi="Arial Narrow"/>
          <w:sz w:val="24"/>
          <w:szCs w:val="24"/>
        </w:rPr>
        <w:t>.</w:t>
      </w:r>
    </w:p>
    <w:p w14:paraId="43BC96A6" w14:textId="53CD3009" w:rsidR="009239B0" w:rsidRPr="009239B0" w:rsidRDefault="00856766" w:rsidP="00856766">
      <w:pPr>
        <w:jc w:val="both"/>
        <w:rPr>
          <w:rFonts w:ascii="Arial Narrow" w:hAnsi="Arial Narrow"/>
          <w:sz w:val="24"/>
          <w:szCs w:val="24"/>
        </w:rPr>
      </w:pPr>
      <w:r w:rsidRPr="009239B0">
        <w:rPr>
          <w:rFonts w:ascii="Arial Narrow" w:hAnsi="Arial Narrow"/>
          <w:sz w:val="24"/>
          <w:szCs w:val="24"/>
        </w:rPr>
        <w:lastRenderedPageBreak/>
        <w:t xml:space="preserve">Of these only business rates are raised and distributed in Scotland. The other 3 are paid to the UK Government. </w:t>
      </w:r>
      <w:r w:rsidR="002E1BFC" w:rsidRPr="009239B0">
        <w:rPr>
          <w:rFonts w:ascii="Arial Narrow" w:hAnsi="Arial Narrow"/>
          <w:sz w:val="24"/>
          <w:szCs w:val="24"/>
        </w:rPr>
        <w:t xml:space="preserve"> </w:t>
      </w:r>
    </w:p>
    <w:p w14:paraId="088FE4EF" w14:textId="77777777" w:rsidR="009239B0" w:rsidRPr="002F1168" w:rsidRDefault="009239B0" w:rsidP="009239B0">
      <w:pPr>
        <w:jc w:val="both"/>
        <w:rPr>
          <w:rFonts w:ascii="Arial Narrow" w:hAnsi="Arial Narrow"/>
          <w:b/>
          <w:sz w:val="28"/>
          <w:szCs w:val="28"/>
        </w:rPr>
      </w:pPr>
      <w:r w:rsidRPr="002F1168">
        <w:rPr>
          <w:rFonts w:ascii="Arial Narrow" w:hAnsi="Arial Narrow"/>
          <w:b/>
          <w:sz w:val="28"/>
          <w:szCs w:val="28"/>
        </w:rPr>
        <w:t>Need more help?</w:t>
      </w:r>
    </w:p>
    <w:p w14:paraId="134E5648" w14:textId="77777777" w:rsidR="009239B0" w:rsidRPr="00C35F52" w:rsidRDefault="009239B0" w:rsidP="009239B0">
      <w:pPr>
        <w:jc w:val="both"/>
        <w:rPr>
          <w:rFonts w:ascii="Arial Narrow" w:hAnsi="Arial Narrow"/>
          <w:sz w:val="24"/>
          <w:szCs w:val="24"/>
        </w:rPr>
      </w:pPr>
      <w:r w:rsidRPr="00C35F52">
        <w:rPr>
          <w:rFonts w:ascii="Arial Narrow" w:hAnsi="Arial Narrow"/>
          <w:sz w:val="24"/>
          <w:szCs w:val="24"/>
        </w:rPr>
        <w:t>For further information contact:-</w:t>
      </w:r>
    </w:p>
    <w:p w14:paraId="3F50B723" w14:textId="77777777" w:rsidR="009239B0" w:rsidRPr="00C35F52" w:rsidRDefault="009239B0" w:rsidP="009239B0">
      <w:pPr>
        <w:jc w:val="both"/>
        <w:rPr>
          <w:rFonts w:ascii="Arial Narrow" w:hAnsi="Arial Narrow"/>
          <w:sz w:val="24"/>
          <w:szCs w:val="24"/>
        </w:rPr>
      </w:pPr>
      <w:r w:rsidRPr="00C35F52">
        <w:rPr>
          <w:rFonts w:ascii="Arial Narrow" w:hAnsi="Arial Narrow"/>
          <w:sz w:val="24"/>
          <w:szCs w:val="24"/>
        </w:rPr>
        <w:t>Suzanne Fleming, 0141-228-2062</w:t>
      </w:r>
    </w:p>
    <w:p w14:paraId="66A2A48F" w14:textId="168E8F49" w:rsidR="009239B0" w:rsidRDefault="00FB6C91" w:rsidP="009239B0">
      <w:pPr>
        <w:jc w:val="both"/>
        <w:rPr>
          <w:rFonts w:ascii="Arial Narrow" w:hAnsi="Arial Narrow"/>
        </w:rPr>
      </w:pPr>
      <w:hyperlink r:id="rId9" w:history="1">
        <w:r w:rsidR="009239B0" w:rsidRPr="00C35F52">
          <w:rPr>
            <w:rStyle w:val="Hyperlink"/>
            <w:rFonts w:ascii="Arial Narrow" w:hAnsi="Arial Narrow"/>
            <w:sz w:val="24"/>
            <w:szCs w:val="24"/>
          </w:rPr>
          <w:t>Suzanne.fleming@scotent.co.uk</w:t>
        </w:r>
      </w:hyperlink>
    </w:p>
    <w:p w14:paraId="338BEB5A" w14:textId="7AB9A58D" w:rsidR="00856766" w:rsidRPr="00856766" w:rsidRDefault="00856766" w:rsidP="00856766">
      <w:pPr>
        <w:spacing w:after="0"/>
        <w:jc w:val="both"/>
        <w:rPr>
          <w:rFonts w:ascii="Arial Narrow" w:hAnsi="Arial Narrow"/>
          <w:b/>
          <w:sz w:val="16"/>
          <w:szCs w:val="16"/>
        </w:rPr>
      </w:pPr>
      <w:r w:rsidRPr="00856766">
        <w:rPr>
          <w:rFonts w:ascii="Arial Narrow" w:hAnsi="Arial Narrow"/>
          <w:b/>
          <w:sz w:val="16"/>
          <w:szCs w:val="16"/>
        </w:rPr>
        <w:t>KH</w:t>
      </w:r>
    </w:p>
    <w:p w14:paraId="3B4AE050" w14:textId="7555789A" w:rsidR="00876AF7" w:rsidRDefault="00856766" w:rsidP="00856766">
      <w:pPr>
        <w:spacing w:after="0"/>
        <w:jc w:val="both"/>
        <w:rPr>
          <w:rFonts w:ascii="Arial Narrow" w:hAnsi="Arial Narrow"/>
          <w:b/>
          <w:sz w:val="16"/>
          <w:szCs w:val="16"/>
        </w:rPr>
      </w:pPr>
      <w:r w:rsidRPr="00856766">
        <w:rPr>
          <w:rFonts w:ascii="Arial Narrow" w:hAnsi="Arial Narrow"/>
          <w:b/>
          <w:sz w:val="16"/>
          <w:szCs w:val="16"/>
        </w:rPr>
        <w:t>16/03/18</w:t>
      </w:r>
    </w:p>
    <w:p w14:paraId="6B00A2B4" w14:textId="09AA7AD2" w:rsidR="002E1BFC" w:rsidRPr="00856766" w:rsidRDefault="002E1BFC" w:rsidP="00856766">
      <w:pPr>
        <w:spacing w:after="0"/>
        <w:jc w:val="both"/>
        <w:rPr>
          <w:rFonts w:ascii="Arial Narrow" w:hAnsi="Arial Narrow"/>
          <w:b/>
          <w:sz w:val="16"/>
          <w:szCs w:val="16"/>
        </w:rPr>
      </w:pPr>
      <w:r>
        <w:rPr>
          <w:rFonts w:ascii="Arial Narrow" w:hAnsi="Arial Narrow"/>
          <w:b/>
          <w:sz w:val="16"/>
          <w:szCs w:val="16"/>
        </w:rPr>
        <w:t>17/04/18</w:t>
      </w:r>
    </w:p>
    <w:sectPr w:rsidR="002E1BFC" w:rsidRPr="00856766" w:rsidSect="00876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22EA" w14:textId="77777777" w:rsidR="00D94B1B" w:rsidRDefault="00D94B1B" w:rsidP="001B4368">
      <w:pPr>
        <w:spacing w:after="0" w:line="240" w:lineRule="auto"/>
      </w:pPr>
      <w:r>
        <w:separator/>
      </w:r>
    </w:p>
  </w:endnote>
  <w:endnote w:type="continuationSeparator" w:id="0">
    <w:p w14:paraId="749E1F15" w14:textId="77777777" w:rsidR="00D94B1B" w:rsidRDefault="00D94B1B" w:rsidP="001B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84DD" w14:textId="77777777" w:rsidR="00D94B1B" w:rsidRDefault="00D94B1B" w:rsidP="001B4368">
      <w:pPr>
        <w:spacing w:after="0" w:line="240" w:lineRule="auto"/>
      </w:pPr>
      <w:r>
        <w:separator/>
      </w:r>
    </w:p>
  </w:footnote>
  <w:footnote w:type="continuationSeparator" w:id="0">
    <w:p w14:paraId="026832CB" w14:textId="77777777" w:rsidR="00D94B1B" w:rsidRDefault="00D94B1B" w:rsidP="001B4368">
      <w:pPr>
        <w:spacing w:after="0" w:line="240" w:lineRule="auto"/>
      </w:pPr>
      <w:r>
        <w:continuationSeparator/>
      </w:r>
    </w:p>
  </w:footnote>
  <w:footnote w:id="1">
    <w:p w14:paraId="21E62B1D" w14:textId="77777777" w:rsidR="00856766" w:rsidRPr="00065842" w:rsidRDefault="00856766" w:rsidP="00856766">
      <w:pPr>
        <w:pStyle w:val="FootnoteText"/>
        <w:rPr>
          <w:rFonts w:ascii="Arial Narrow" w:hAnsi="Arial Narrow"/>
          <w:sz w:val="16"/>
          <w:szCs w:val="16"/>
        </w:rPr>
      </w:pPr>
      <w:r w:rsidRPr="00065842">
        <w:rPr>
          <w:rStyle w:val="FootnoteReference"/>
          <w:rFonts w:ascii="Arial Narrow" w:hAnsi="Arial Narrow"/>
          <w:sz w:val="16"/>
          <w:szCs w:val="16"/>
        </w:rPr>
        <w:footnoteRef/>
      </w:r>
      <w:r w:rsidRPr="00065842">
        <w:rPr>
          <w:rFonts w:ascii="Arial Narrow" w:hAnsi="Arial Narrow"/>
          <w:sz w:val="16"/>
          <w:szCs w:val="16"/>
        </w:rPr>
        <w:t xml:space="preserve"> </w:t>
      </w:r>
      <w:hyperlink r:id="rId1" w:history="1">
        <w:r w:rsidRPr="00065842">
          <w:rPr>
            <w:rStyle w:val="Hyperlink"/>
            <w:rFonts w:ascii="Arial Narrow" w:hAnsi="Arial Narrow"/>
            <w:sz w:val="16"/>
            <w:szCs w:val="16"/>
          </w:rPr>
          <w:t>https://www.gov.uk/national-insurance-rates-letters/contribution-rates</w:t>
        </w:r>
      </w:hyperlink>
    </w:p>
    <w:p w14:paraId="1610CF21" w14:textId="77777777" w:rsidR="00856766" w:rsidRPr="00065842" w:rsidRDefault="00856766" w:rsidP="00856766">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B0F"/>
    <w:multiLevelType w:val="hybridMultilevel"/>
    <w:tmpl w:val="004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732B"/>
    <w:multiLevelType w:val="hybridMultilevel"/>
    <w:tmpl w:val="BDF2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5EAC"/>
    <w:multiLevelType w:val="hybridMultilevel"/>
    <w:tmpl w:val="50C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E214E"/>
    <w:multiLevelType w:val="hybridMultilevel"/>
    <w:tmpl w:val="C836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5BDC"/>
    <w:multiLevelType w:val="hybridMultilevel"/>
    <w:tmpl w:val="A77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015CC"/>
    <w:multiLevelType w:val="hybridMultilevel"/>
    <w:tmpl w:val="E1E4A8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9DD2EB1"/>
    <w:multiLevelType w:val="hybridMultilevel"/>
    <w:tmpl w:val="E64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85BD4"/>
    <w:multiLevelType w:val="hybridMultilevel"/>
    <w:tmpl w:val="4F6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31A9F"/>
    <w:multiLevelType w:val="hybridMultilevel"/>
    <w:tmpl w:val="DB08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8A7"/>
    <w:multiLevelType w:val="hybridMultilevel"/>
    <w:tmpl w:val="4B78AD0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0" w15:restartNumberingAfterBreak="0">
    <w:nsid w:val="44873E00"/>
    <w:multiLevelType w:val="hybridMultilevel"/>
    <w:tmpl w:val="7EC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C1EC2"/>
    <w:multiLevelType w:val="hybridMultilevel"/>
    <w:tmpl w:val="624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96FF3"/>
    <w:multiLevelType w:val="hybridMultilevel"/>
    <w:tmpl w:val="333A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F757C"/>
    <w:multiLevelType w:val="hybridMultilevel"/>
    <w:tmpl w:val="CE1A73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AC86386"/>
    <w:multiLevelType w:val="hybridMultilevel"/>
    <w:tmpl w:val="D31E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013D5"/>
    <w:multiLevelType w:val="hybridMultilevel"/>
    <w:tmpl w:val="FF9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A7A39"/>
    <w:multiLevelType w:val="hybridMultilevel"/>
    <w:tmpl w:val="6A2A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34552"/>
    <w:multiLevelType w:val="hybridMultilevel"/>
    <w:tmpl w:val="4638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A42FE"/>
    <w:multiLevelType w:val="multilevel"/>
    <w:tmpl w:val="928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C0D44"/>
    <w:multiLevelType w:val="hybridMultilevel"/>
    <w:tmpl w:val="553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44447"/>
    <w:multiLevelType w:val="hybridMultilevel"/>
    <w:tmpl w:val="2EB8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50455"/>
    <w:multiLevelType w:val="hybridMultilevel"/>
    <w:tmpl w:val="E3C6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9"/>
  </w:num>
  <w:num w:numId="5">
    <w:abstractNumId w:val="12"/>
  </w:num>
  <w:num w:numId="6">
    <w:abstractNumId w:val="13"/>
  </w:num>
  <w:num w:numId="7">
    <w:abstractNumId w:val="18"/>
  </w:num>
  <w:num w:numId="8">
    <w:abstractNumId w:val="20"/>
  </w:num>
  <w:num w:numId="9">
    <w:abstractNumId w:val="16"/>
  </w:num>
  <w:num w:numId="10">
    <w:abstractNumId w:val="6"/>
  </w:num>
  <w:num w:numId="11">
    <w:abstractNumId w:val="3"/>
  </w:num>
  <w:num w:numId="12">
    <w:abstractNumId w:val="8"/>
  </w:num>
  <w:num w:numId="13">
    <w:abstractNumId w:val="17"/>
  </w:num>
  <w:num w:numId="14">
    <w:abstractNumId w:val="9"/>
  </w:num>
  <w:num w:numId="15">
    <w:abstractNumId w:val="1"/>
  </w:num>
  <w:num w:numId="16">
    <w:abstractNumId w:val="7"/>
  </w:num>
  <w:num w:numId="17">
    <w:abstractNumId w:val="10"/>
  </w:num>
  <w:num w:numId="18">
    <w:abstractNumId w:val="14"/>
  </w:num>
  <w:num w:numId="19">
    <w:abstractNumId w:val="11"/>
  </w:num>
  <w:num w:numId="20">
    <w:abstractNumId w:val="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8"/>
    <w:rsid w:val="0000510C"/>
    <w:rsid w:val="00057F6B"/>
    <w:rsid w:val="00065842"/>
    <w:rsid w:val="000C6A9A"/>
    <w:rsid w:val="001158B4"/>
    <w:rsid w:val="001B4368"/>
    <w:rsid w:val="001F4EA7"/>
    <w:rsid w:val="00215BC8"/>
    <w:rsid w:val="002200AE"/>
    <w:rsid w:val="00245A77"/>
    <w:rsid w:val="00261C68"/>
    <w:rsid w:val="00277826"/>
    <w:rsid w:val="002874CC"/>
    <w:rsid w:val="002A4E9C"/>
    <w:rsid w:val="002D0053"/>
    <w:rsid w:val="002D1C01"/>
    <w:rsid w:val="002E1BFC"/>
    <w:rsid w:val="00302869"/>
    <w:rsid w:val="003248D8"/>
    <w:rsid w:val="003331BC"/>
    <w:rsid w:val="0038406C"/>
    <w:rsid w:val="00392350"/>
    <w:rsid w:val="003933E1"/>
    <w:rsid w:val="003A44C2"/>
    <w:rsid w:val="003B1B24"/>
    <w:rsid w:val="003C5F23"/>
    <w:rsid w:val="003D21C7"/>
    <w:rsid w:val="00480CF2"/>
    <w:rsid w:val="004E1D59"/>
    <w:rsid w:val="00520BAD"/>
    <w:rsid w:val="0055366D"/>
    <w:rsid w:val="00553FC4"/>
    <w:rsid w:val="0059265E"/>
    <w:rsid w:val="005D1C21"/>
    <w:rsid w:val="00600DF9"/>
    <w:rsid w:val="00616BAB"/>
    <w:rsid w:val="0064508B"/>
    <w:rsid w:val="006F1729"/>
    <w:rsid w:val="00740940"/>
    <w:rsid w:val="007D6F4B"/>
    <w:rsid w:val="007E459F"/>
    <w:rsid w:val="007F5D5A"/>
    <w:rsid w:val="007F6BB8"/>
    <w:rsid w:val="00824129"/>
    <w:rsid w:val="00856766"/>
    <w:rsid w:val="0087037E"/>
    <w:rsid w:val="00876AF7"/>
    <w:rsid w:val="00876DFF"/>
    <w:rsid w:val="00894F81"/>
    <w:rsid w:val="00896C98"/>
    <w:rsid w:val="008A4400"/>
    <w:rsid w:val="009003CA"/>
    <w:rsid w:val="009013B2"/>
    <w:rsid w:val="009239B0"/>
    <w:rsid w:val="009E11D5"/>
    <w:rsid w:val="00A16C05"/>
    <w:rsid w:val="00A365C3"/>
    <w:rsid w:val="00A95DF4"/>
    <w:rsid w:val="00AC290A"/>
    <w:rsid w:val="00AF2288"/>
    <w:rsid w:val="00B208F8"/>
    <w:rsid w:val="00B36237"/>
    <w:rsid w:val="00B76C54"/>
    <w:rsid w:val="00B80782"/>
    <w:rsid w:val="00BF5E9F"/>
    <w:rsid w:val="00C32201"/>
    <w:rsid w:val="00C4513A"/>
    <w:rsid w:val="00C56FBA"/>
    <w:rsid w:val="00C73FC5"/>
    <w:rsid w:val="00CB64A5"/>
    <w:rsid w:val="00D222BD"/>
    <w:rsid w:val="00D31465"/>
    <w:rsid w:val="00D41DB9"/>
    <w:rsid w:val="00D42FD8"/>
    <w:rsid w:val="00D94B1B"/>
    <w:rsid w:val="00D95EEB"/>
    <w:rsid w:val="00DD68DE"/>
    <w:rsid w:val="00E1531C"/>
    <w:rsid w:val="00E2701E"/>
    <w:rsid w:val="00EA13C2"/>
    <w:rsid w:val="00EA176F"/>
    <w:rsid w:val="00EB15A1"/>
    <w:rsid w:val="00EE4786"/>
    <w:rsid w:val="00EE688B"/>
    <w:rsid w:val="00EE6903"/>
    <w:rsid w:val="00F408E1"/>
    <w:rsid w:val="00F450E9"/>
    <w:rsid w:val="00F467DE"/>
    <w:rsid w:val="00F62CD1"/>
    <w:rsid w:val="00F96B66"/>
    <w:rsid w:val="00FB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3D45"/>
  <w15:docId w15:val="{AF89492B-BF0F-4C11-835D-603B8D0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68"/>
    <w:pPr>
      <w:ind w:left="720"/>
      <w:contextualSpacing/>
    </w:pPr>
  </w:style>
  <w:style w:type="paragraph" w:styleId="FootnoteText">
    <w:name w:val="footnote text"/>
    <w:basedOn w:val="Normal"/>
    <w:link w:val="FootnoteTextChar"/>
    <w:uiPriority w:val="99"/>
    <w:semiHidden/>
    <w:unhideWhenUsed/>
    <w:rsid w:val="001B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368"/>
    <w:rPr>
      <w:sz w:val="20"/>
      <w:szCs w:val="20"/>
    </w:rPr>
  </w:style>
  <w:style w:type="character" w:styleId="FootnoteReference">
    <w:name w:val="footnote reference"/>
    <w:basedOn w:val="DefaultParagraphFont"/>
    <w:uiPriority w:val="99"/>
    <w:semiHidden/>
    <w:unhideWhenUsed/>
    <w:rsid w:val="001B4368"/>
    <w:rPr>
      <w:vertAlign w:val="superscript"/>
    </w:rPr>
  </w:style>
  <w:style w:type="character" w:styleId="Hyperlink">
    <w:name w:val="Hyperlink"/>
    <w:basedOn w:val="DefaultParagraphFont"/>
    <w:uiPriority w:val="99"/>
    <w:unhideWhenUsed/>
    <w:rsid w:val="001B4368"/>
    <w:rPr>
      <w:color w:val="0000FF" w:themeColor="hyperlink"/>
      <w:u w:val="single"/>
    </w:rPr>
  </w:style>
  <w:style w:type="table" w:styleId="TableGrid">
    <w:name w:val="Table Grid"/>
    <w:basedOn w:val="TableNormal"/>
    <w:uiPriority w:val="59"/>
    <w:rsid w:val="001B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31C"/>
    <w:rPr>
      <w:color w:val="800080" w:themeColor="followedHyperlink"/>
      <w:u w:val="single"/>
    </w:rPr>
  </w:style>
  <w:style w:type="character" w:styleId="CommentReference">
    <w:name w:val="annotation reference"/>
    <w:basedOn w:val="DefaultParagraphFont"/>
    <w:uiPriority w:val="99"/>
    <w:semiHidden/>
    <w:unhideWhenUsed/>
    <w:rsid w:val="0059265E"/>
    <w:rPr>
      <w:sz w:val="16"/>
      <w:szCs w:val="16"/>
    </w:rPr>
  </w:style>
  <w:style w:type="paragraph" w:styleId="CommentText">
    <w:name w:val="annotation text"/>
    <w:basedOn w:val="Normal"/>
    <w:link w:val="CommentTextChar"/>
    <w:uiPriority w:val="99"/>
    <w:semiHidden/>
    <w:unhideWhenUsed/>
    <w:rsid w:val="0059265E"/>
    <w:pPr>
      <w:spacing w:line="240" w:lineRule="auto"/>
    </w:pPr>
    <w:rPr>
      <w:sz w:val="20"/>
      <w:szCs w:val="20"/>
    </w:rPr>
  </w:style>
  <w:style w:type="character" w:customStyle="1" w:styleId="CommentTextChar">
    <w:name w:val="Comment Text Char"/>
    <w:basedOn w:val="DefaultParagraphFont"/>
    <w:link w:val="CommentText"/>
    <w:uiPriority w:val="99"/>
    <w:semiHidden/>
    <w:rsid w:val="0059265E"/>
    <w:rPr>
      <w:sz w:val="20"/>
      <w:szCs w:val="20"/>
    </w:rPr>
  </w:style>
  <w:style w:type="paragraph" w:styleId="CommentSubject">
    <w:name w:val="annotation subject"/>
    <w:basedOn w:val="CommentText"/>
    <w:next w:val="CommentText"/>
    <w:link w:val="CommentSubjectChar"/>
    <w:uiPriority w:val="99"/>
    <w:semiHidden/>
    <w:unhideWhenUsed/>
    <w:rsid w:val="0059265E"/>
    <w:rPr>
      <w:b/>
      <w:bCs/>
    </w:rPr>
  </w:style>
  <w:style w:type="character" w:customStyle="1" w:styleId="CommentSubjectChar">
    <w:name w:val="Comment Subject Char"/>
    <w:basedOn w:val="CommentTextChar"/>
    <w:link w:val="CommentSubject"/>
    <w:uiPriority w:val="99"/>
    <w:semiHidden/>
    <w:rsid w:val="0059265E"/>
    <w:rPr>
      <w:b/>
      <w:bCs/>
      <w:sz w:val="20"/>
      <w:szCs w:val="20"/>
    </w:rPr>
  </w:style>
  <w:style w:type="paragraph" w:styleId="BalloonText">
    <w:name w:val="Balloon Text"/>
    <w:basedOn w:val="Normal"/>
    <w:link w:val="BalloonTextChar"/>
    <w:uiPriority w:val="99"/>
    <w:semiHidden/>
    <w:unhideWhenUsed/>
    <w:rsid w:val="0059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1668">
      <w:bodyDiv w:val="1"/>
      <w:marLeft w:val="0"/>
      <w:marRight w:val="0"/>
      <w:marTop w:val="0"/>
      <w:marBottom w:val="0"/>
      <w:divBdr>
        <w:top w:val="none" w:sz="0" w:space="0" w:color="auto"/>
        <w:left w:val="none" w:sz="0" w:space="0" w:color="auto"/>
        <w:bottom w:val="none" w:sz="0" w:space="0" w:color="auto"/>
        <w:right w:val="none" w:sz="0" w:space="0" w:color="auto"/>
      </w:divBdr>
      <w:divsChild>
        <w:div w:id="18629251">
          <w:marLeft w:val="0"/>
          <w:marRight w:val="0"/>
          <w:marTop w:val="0"/>
          <w:marBottom w:val="0"/>
          <w:divBdr>
            <w:top w:val="none" w:sz="0" w:space="0" w:color="auto"/>
            <w:left w:val="none" w:sz="0" w:space="0" w:color="auto"/>
            <w:bottom w:val="none" w:sz="0" w:space="0" w:color="auto"/>
            <w:right w:val="none" w:sz="0" w:space="0" w:color="auto"/>
          </w:divBdr>
          <w:divsChild>
            <w:div w:id="1891846092">
              <w:marLeft w:val="0"/>
              <w:marRight w:val="0"/>
              <w:marTop w:val="0"/>
              <w:marBottom w:val="0"/>
              <w:divBdr>
                <w:top w:val="none" w:sz="0" w:space="0" w:color="auto"/>
                <w:left w:val="none" w:sz="0" w:space="0" w:color="auto"/>
                <w:bottom w:val="none" w:sz="0" w:space="0" w:color="auto"/>
                <w:right w:val="none" w:sz="0" w:space="0" w:color="auto"/>
              </w:divBdr>
              <w:divsChild>
                <w:div w:id="2063939184">
                  <w:marLeft w:val="0"/>
                  <w:marRight w:val="0"/>
                  <w:marTop w:val="0"/>
                  <w:marBottom w:val="0"/>
                  <w:divBdr>
                    <w:top w:val="none" w:sz="0" w:space="0" w:color="auto"/>
                    <w:left w:val="none" w:sz="0" w:space="0" w:color="auto"/>
                    <w:bottom w:val="none" w:sz="0" w:space="0" w:color="auto"/>
                    <w:right w:val="none" w:sz="0" w:space="0" w:color="auto"/>
                  </w:divBdr>
                  <w:divsChild>
                    <w:div w:id="1379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estimate-paye-take-home-pay/your-p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ne.fleming@scotent.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national-insurance-rates-letters/contribution-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7B738-B590-4756-A2EF-1E013D28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Haytok</dc:creator>
  <cp:lastModifiedBy>Donna Gardiner</cp:lastModifiedBy>
  <cp:revision>2</cp:revision>
  <dcterms:created xsi:type="dcterms:W3CDTF">2018-04-17T12:59:00Z</dcterms:created>
  <dcterms:modified xsi:type="dcterms:W3CDTF">2018-04-17T12:59:00Z</dcterms:modified>
</cp:coreProperties>
</file>